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2348"/>
        <w:gridCol w:w="36"/>
      </w:tblGrid>
      <w:tr w:rsidR="004B7780" w:rsidRPr="00926A8C" w14:paraId="4F96F73F" w14:textId="77777777" w:rsidTr="00A557D7">
        <w:tc>
          <w:tcPr>
            <w:tcW w:w="7222" w:type="dxa"/>
            <w:shd w:val="clear" w:color="auto" w:fill="auto"/>
          </w:tcPr>
          <w:p w14:paraId="0CAF82B3" w14:textId="77777777" w:rsidR="00CD6ED5" w:rsidRPr="00926A8C" w:rsidRDefault="00CD6ED5" w:rsidP="00A2731F">
            <w:pPr>
              <w:ind w:left="0"/>
              <w:contextualSpacing/>
              <w:rPr>
                <w:szCs w:val="20"/>
              </w:rPr>
            </w:pPr>
            <w:r w:rsidRPr="00926A8C">
              <w:rPr>
                <w:b/>
                <w:sz w:val="24"/>
                <w:szCs w:val="20"/>
              </w:rPr>
              <w:t xml:space="preserve">Cabinet Member for </w:t>
            </w:r>
            <w:r w:rsidR="00A2731F">
              <w:rPr>
                <w:b/>
                <w:sz w:val="24"/>
                <w:szCs w:val="20"/>
              </w:rPr>
              <w:t xml:space="preserve">Adults and Health </w:t>
            </w:r>
          </w:p>
        </w:tc>
        <w:tc>
          <w:tcPr>
            <w:tcW w:w="2384" w:type="dxa"/>
            <w:gridSpan w:val="2"/>
            <w:shd w:val="clear" w:color="auto" w:fill="auto"/>
          </w:tcPr>
          <w:p w14:paraId="4435D243" w14:textId="77777777" w:rsidR="004B7780" w:rsidRDefault="004B7780" w:rsidP="00303E05">
            <w:pPr>
              <w:ind w:left="0"/>
              <w:contextualSpacing/>
              <w:rPr>
                <w:b/>
                <w:szCs w:val="20"/>
              </w:rPr>
            </w:pPr>
            <w:r w:rsidRPr="00926A8C">
              <w:rPr>
                <w:b/>
                <w:szCs w:val="20"/>
              </w:rPr>
              <w:t>Ref No:</w:t>
            </w:r>
            <w:r w:rsidR="00B91645">
              <w:rPr>
                <w:b/>
                <w:szCs w:val="20"/>
              </w:rPr>
              <w:t xml:space="preserve"> </w:t>
            </w:r>
            <w:proofErr w:type="spellStart"/>
            <w:r w:rsidR="00B91645">
              <w:rPr>
                <w:b/>
                <w:szCs w:val="20"/>
              </w:rPr>
              <w:t>AHxx</w:t>
            </w:r>
            <w:proofErr w:type="spellEnd"/>
            <w:r w:rsidR="00B91645">
              <w:rPr>
                <w:b/>
                <w:szCs w:val="20"/>
              </w:rPr>
              <w:t xml:space="preserve"> (18/19)</w:t>
            </w:r>
          </w:p>
          <w:p w14:paraId="5FD027E2" w14:textId="77777777" w:rsidR="00B91645" w:rsidRPr="00926A8C" w:rsidRDefault="00B91645" w:rsidP="00303E05">
            <w:pPr>
              <w:ind w:left="0"/>
              <w:contextualSpacing/>
              <w:rPr>
                <w:szCs w:val="20"/>
              </w:rPr>
            </w:pPr>
          </w:p>
        </w:tc>
      </w:tr>
      <w:tr w:rsidR="004B7780" w:rsidRPr="00926A8C" w14:paraId="3665D588" w14:textId="77777777" w:rsidTr="00A557D7">
        <w:tc>
          <w:tcPr>
            <w:tcW w:w="7222" w:type="dxa"/>
            <w:shd w:val="clear" w:color="auto" w:fill="auto"/>
          </w:tcPr>
          <w:p w14:paraId="6D98062C" w14:textId="77777777" w:rsidR="004B7780" w:rsidRPr="00926A8C" w:rsidRDefault="00C27275" w:rsidP="00303E05">
            <w:pPr>
              <w:ind w:left="0"/>
              <w:contextualSpacing/>
              <w:rPr>
                <w:b/>
                <w:sz w:val="24"/>
                <w:szCs w:val="20"/>
              </w:rPr>
            </w:pPr>
            <w:r>
              <w:rPr>
                <w:b/>
                <w:sz w:val="24"/>
                <w:szCs w:val="20"/>
              </w:rPr>
              <w:t xml:space="preserve">December 2018 </w:t>
            </w:r>
          </w:p>
          <w:p w14:paraId="7C31C176" w14:textId="77777777" w:rsidR="004B7780" w:rsidRPr="00926A8C" w:rsidRDefault="004B7780" w:rsidP="00172BC8">
            <w:pPr>
              <w:contextualSpacing/>
              <w:rPr>
                <w:b/>
                <w:sz w:val="24"/>
                <w:szCs w:val="20"/>
              </w:rPr>
            </w:pPr>
          </w:p>
        </w:tc>
        <w:tc>
          <w:tcPr>
            <w:tcW w:w="2384" w:type="dxa"/>
            <w:gridSpan w:val="2"/>
          </w:tcPr>
          <w:p w14:paraId="1BD7D942" w14:textId="77777777" w:rsidR="004B7780" w:rsidRDefault="004B7780" w:rsidP="00303E05">
            <w:pPr>
              <w:ind w:left="0"/>
              <w:contextualSpacing/>
              <w:rPr>
                <w:b/>
                <w:szCs w:val="20"/>
              </w:rPr>
            </w:pPr>
            <w:r w:rsidRPr="00926A8C">
              <w:rPr>
                <w:b/>
                <w:szCs w:val="20"/>
              </w:rPr>
              <w:t>Key Decision:</w:t>
            </w:r>
          </w:p>
          <w:p w14:paraId="42B68986" w14:textId="77777777" w:rsidR="00B91645" w:rsidRPr="00926A8C" w:rsidRDefault="00B91645" w:rsidP="00303E05">
            <w:pPr>
              <w:ind w:left="0"/>
              <w:contextualSpacing/>
              <w:rPr>
                <w:b/>
                <w:szCs w:val="20"/>
              </w:rPr>
            </w:pPr>
            <w:r>
              <w:rPr>
                <w:b/>
                <w:szCs w:val="20"/>
              </w:rPr>
              <w:t>Yes</w:t>
            </w:r>
          </w:p>
          <w:p w14:paraId="6FC6BDA2" w14:textId="77777777" w:rsidR="004B7780" w:rsidRPr="00926A8C" w:rsidRDefault="004B7780" w:rsidP="00172BC8">
            <w:pPr>
              <w:contextualSpacing/>
              <w:rPr>
                <w:b/>
                <w:szCs w:val="20"/>
              </w:rPr>
            </w:pPr>
          </w:p>
        </w:tc>
      </w:tr>
      <w:tr w:rsidR="004B7780" w:rsidRPr="00926A8C" w14:paraId="3EC56BB5" w14:textId="77777777" w:rsidTr="00A557D7">
        <w:tc>
          <w:tcPr>
            <w:tcW w:w="7222" w:type="dxa"/>
            <w:shd w:val="clear" w:color="auto" w:fill="auto"/>
          </w:tcPr>
          <w:p w14:paraId="7BBD889C" w14:textId="77777777" w:rsidR="004B7780" w:rsidRPr="00A2731F" w:rsidRDefault="00C27275" w:rsidP="00A2731F">
            <w:pPr>
              <w:ind w:left="0"/>
              <w:contextualSpacing/>
              <w:rPr>
                <w:b/>
                <w:sz w:val="24"/>
              </w:rPr>
            </w:pPr>
            <w:r w:rsidRPr="00A2731F">
              <w:rPr>
                <w:b/>
                <w:sz w:val="24"/>
              </w:rPr>
              <w:t xml:space="preserve">Housing Related Support </w:t>
            </w:r>
          </w:p>
        </w:tc>
        <w:tc>
          <w:tcPr>
            <w:tcW w:w="2384" w:type="dxa"/>
            <w:gridSpan w:val="2"/>
          </w:tcPr>
          <w:p w14:paraId="312ED071" w14:textId="77777777" w:rsidR="004B7780" w:rsidRPr="00926A8C" w:rsidRDefault="004B7780" w:rsidP="00303E05">
            <w:pPr>
              <w:ind w:left="0"/>
              <w:contextualSpacing/>
              <w:rPr>
                <w:b/>
                <w:szCs w:val="20"/>
              </w:rPr>
            </w:pPr>
            <w:r w:rsidRPr="00926A8C">
              <w:rPr>
                <w:b/>
                <w:szCs w:val="20"/>
              </w:rPr>
              <w:t>Part I</w:t>
            </w:r>
          </w:p>
          <w:p w14:paraId="6BFF5DFC" w14:textId="77777777" w:rsidR="004B7780" w:rsidRPr="00926A8C" w:rsidRDefault="004B7780" w:rsidP="00172BC8">
            <w:pPr>
              <w:contextualSpacing/>
              <w:rPr>
                <w:b/>
                <w:color w:val="0000FF"/>
                <w:szCs w:val="20"/>
              </w:rPr>
            </w:pPr>
          </w:p>
        </w:tc>
      </w:tr>
      <w:tr w:rsidR="004B7780" w:rsidRPr="00926A8C" w14:paraId="3FF30104" w14:textId="77777777" w:rsidTr="00A557D7">
        <w:tc>
          <w:tcPr>
            <w:tcW w:w="7222" w:type="dxa"/>
            <w:shd w:val="clear" w:color="auto" w:fill="auto"/>
          </w:tcPr>
          <w:p w14:paraId="36C1CC75" w14:textId="77777777" w:rsidR="004B7780" w:rsidRPr="00926A8C" w:rsidRDefault="004B7780" w:rsidP="00303E05">
            <w:pPr>
              <w:ind w:left="0"/>
              <w:contextualSpacing/>
              <w:rPr>
                <w:b/>
                <w:sz w:val="24"/>
                <w:szCs w:val="20"/>
              </w:rPr>
            </w:pPr>
            <w:r w:rsidRPr="00926A8C">
              <w:rPr>
                <w:b/>
                <w:sz w:val="24"/>
                <w:szCs w:val="20"/>
              </w:rPr>
              <w:t xml:space="preserve">Report by Executive Director </w:t>
            </w:r>
            <w:r w:rsidR="00C27275">
              <w:rPr>
                <w:b/>
                <w:sz w:val="24"/>
                <w:szCs w:val="20"/>
              </w:rPr>
              <w:t xml:space="preserve">Children, Adults, Families, Health and Education </w:t>
            </w:r>
            <w:r w:rsidR="007457DE">
              <w:rPr>
                <w:b/>
                <w:sz w:val="24"/>
                <w:szCs w:val="20"/>
              </w:rPr>
              <w:t xml:space="preserve">and </w:t>
            </w:r>
            <w:r w:rsidR="00C27275">
              <w:rPr>
                <w:b/>
                <w:sz w:val="24"/>
                <w:szCs w:val="20"/>
              </w:rPr>
              <w:t>Interim Director of Adults</w:t>
            </w:r>
            <w:r w:rsidR="006E4100">
              <w:rPr>
                <w:b/>
                <w:sz w:val="24"/>
                <w:szCs w:val="20"/>
              </w:rPr>
              <w:t>’</w:t>
            </w:r>
            <w:r w:rsidR="00C27275">
              <w:rPr>
                <w:b/>
                <w:sz w:val="24"/>
                <w:szCs w:val="20"/>
              </w:rPr>
              <w:t xml:space="preserve"> Services</w:t>
            </w:r>
          </w:p>
          <w:p w14:paraId="43CD65D7" w14:textId="77777777" w:rsidR="004B7780" w:rsidRPr="00926A8C" w:rsidRDefault="004B7780" w:rsidP="00C27275">
            <w:pPr>
              <w:rPr>
                <w:b/>
                <w:sz w:val="24"/>
                <w:szCs w:val="20"/>
              </w:rPr>
            </w:pPr>
          </w:p>
        </w:tc>
        <w:tc>
          <w:tcPr>
            <w:tcW w:w="2384" w:type="dxa"/>
            <w:gridSpan w:val="2"/>
          </w:tcPr>
          <w:p w14:paraId="39C8D1EE" w14:textId="77777777" w:rsidR="004B7780" w:rsidRPr="00926A8C" w:rsidRDefault="00B91645" w:rsidP="00303E05">
            <w:pPr>
              <w:ind w:left="0"/>
              <w:contextualSpacing/>
              <w:rPr>
                <w:b/>
                <w:szCs w:val="20"/>
              </w:rPr>
            </w:pPr>
            <w:r>
              <w:rPr>
                <w:b/>
                <w:szCs w:val="20"/>
              </w:rPr>
              <w:t>Electoral Divisions</w:t>
            </w:r>
            <w:r w:rsidR="004B7780" w:rsidRPr="00926A8C">
              <w:rPr>
                <w:b/>
                <w:szCs w:val="20"/>
              </w:rPr>
              <w:t>:</w:t>
            </w:r>
            <w:r>
              <w:rPr>
                <w:b/>
                <w:szCs w:val="20"/>
              </w:rPr>
              <w:t xml:space="preserve"> All</w:t>
            </w:r>
          </w:p>
          <w:p w14:paraId="682A75B8" w14:textId="77777777" w:rsidR="004B7780" w:rsidRPr="00926A8C" w:rsidRDefault="004B7780" w:rsidP="00172BC8">
            <w:pPr>
              <w:contextualSpacing/>
              <w:rPr>
                <w:b/>
                <w:color w:val="0000FF"/>
                <w:szCs w:val="20"/>
              </w:rPr>
            </w:pPr>
          </w:p>
        </w:tc>
      </w:tr>
      <w:tr w:rsidR="000E74D7" w:rsidRPr="000E74D7" w14:paraId="0252C485" w14:textId="77777777" w:rsidTr="00A557D7">
        <w:tblPrEx>
          <w:tblLook w:val="01E0" w:firstRow="1" w:lastRow="1" w:firstColumn="1" w:lastColumn="1" w:noHBand="0" w:noVBand="0"/>
        </w:tblPrEx>
        <w:tc>
          <w:tcPr>
            <w:tcW w:w="9606" w:type="dxa"/>
            <w:gridSpan w:val="3"/>
            <w:shd w:val="clear" w:color="auto" w:fill="auto"/>
          </w:tcPr>
          <w:p w14:paraId="687AC2E1" w14:textId="77777777" w:rsidR="00013252" w:rsidRDefault="009B7EFF" w:rsidP="00B91645">
            <w:pPr>
              <w:ind w:left="0"/>
              <w:rPr>
                <w:b/>
                <w:bCs/>
                <w:sz w:val="24"/>
              </w:rPr>
            </w:pPr>
            <w:r w:rsidRPr="000E74D7">
              <w:rPr>
                <w:b/>
                <w:bCs/>
                <w:sz w:val="24"/>
              </w:rPr>
              <w:t xml:space="preserve">Summary </w:t>
            </w:r>
          </w:p>
          <w:p w14:paraId="48931611" w14:textId="77777777" w:rsidR="00B91645" w:rsidRDefault="00B91645" w:rsidP="00B91645">
            <w:pPr>
              <w:ind w:left="0"/>
              <w:rPr>
                <w:b/>
                <w:bCs/>
                <w:sz w:val="24"/>
              </w:rPr>
            </w:pPr>
          </w:p>
          <w:p w14:paraId="4DC26C55" w14:textId="77777777" w:rsidR="00C27275" w:rsidRDefault="00C27275" w:rsidP="00B91645">
            <w:pPr>
              <w:ind w:left="0"/>
              <w:rPr>
                <w:szCs w:val="20"/>
              </w:rPr>
            </w:pPr>
            <w:r>
              <w:rPr>
                <w:szCs w:val="20"/>
              </w:rPr>
              <w:t>As part of the Council’s budget proposals consideration has been given to aims and res</w:t>
            </w:r>
            <w:r w:rsidR="00A2731F">
              <w:rPr>
                <w:szCs w:val="20"/>
              </w:rPr>
              <w:t xml:space="preserve">ponsibilities underpinning the </w:t>
            </w:r>
            <w:r w:rsidR="005C0C0E">
              <w:rPr>
                <w:szCs w:val="20"/>
              </w:rPr>
              <w:t>Council</w:t>
            </w:r>
            <w:r>
              <w:rPr>
                <w:szCs w:val="20"/>
              </w:rPr>
              <w:t>s</w:t>
            </w:r>
            <w:r w:rsidR="005C0C0E">
              <w:rPr>
                <w:szCs w:val="20"/>
              </w:rPr>
              <w:t>’</w:t>
            </w:r>
            <w:r>
              <w:rPr>
                <w:szCs w:val="20"/>
              </w:rPr>
              <w:t xml:space="preserve"> expenditure on Housing Related Support Services (HRS). These currently total £6.3 million per annum. </w:t>
            </w:r>
          </w:p>
          <w:p w14:paraId="36C2D0C5" w14:textId="77777777" w:rsidR="00C27275" w:rsidRDefault="00C27275" w:rsidP="00B91645">
            <w:pPr>
              <w:ind w:left="0"/>
              <w:rPr>
                <w:szCs w:val="20"/>
              </w:rPr>
            </w:pPr>
          </w:p>
          <w:p w14:paraId="6ACFF1E0" w14:textId="77777777" w:rsidR="00C27275" w:rsidRDefault="00C27275" w:rsidP="00B91645">
            <w:pPr>
              <w:ind w:left="0"/>
              <w:rPr>
                <w:szCs w:val="20"/>
              </w:rPr>
            </w:pPr>
            <w:r>
              <w:rPr>
                <w:szCs w:val="20"/>
              </w:rPr>
              <w:t xml:space="preserve">These services are delivered by multiple providers in a variety of forms across </w:t>
            </w:r>
            <w:r w:rsidR="005C0C0E">
              <w:rPr>
                <w:szCs w:val="20"/>
              </w:rPr>
              <w:t>the County, the remit of which is</w:t>
            </w:r>
            <w:r>
              <w:rPr>
                <w:szCs w:val="20"/>
              </w:rPr>
              <w:t xml:space="preserve"> to support individuals and families through services connected with their housing </w:t>
            </w:r>
            <w:r w:rsidR="00C466B3">
              <w:rPr>
                <w:szCs w:val="20"/>
              </w:rPr>
              <w:t xml:space="preserve">needs and </w:t>
            </w:r>
            <w:r>
              <w:rPr>
                <w:szCs w:val="20"/>
              </w:rPr>
              <w:t xml:space="preserve">provision and to support the prevention of homelessness. </w:t>
            </w:r>
          </w:p>
          <w:p w14:paraId="467F162F" w14:textId="77777777" w:rsidR="00C27275" w:rsidRDefault="00C27275" w:rsidP="00B91645">
            <w:pPr>
              <w:ind w:left="0"/>
              <w:rPr>
                <w:szCs w:val="20"/>
              </w:rPr>
            </w:pPr>
          </w:p>
          <w:p w14:paraId="1482F400" w14:textId="77777777" w:rsidR="00C27275" w:rsidRDefault="00C27275" w:rsidP="00B91645">
            <w:pPr>
              <w:ind w:left="0"/>
              <w:rPr>
                <w:szCs w:val="20"/>
              </w:rPr>
            </w:pPr>
            <w:r>
              <w:rPr>
                <w:szCs w:val="20"/>
              </w:rPr>
              <w:t xml:space="preserve">Funding for HRS was originally provided through </w:t>
            </w:r>
            <w:r w:rsidR="001C50AB">
              <w:rPr>
                <w:szCs w:val="20"/>
              </w:rPr>
              <w:t>the</w:t>
            </w:r>
            <w:r>
              <w:rPr>
                <w:szCs w:val="20"/>
              </w:rPr>
              <w:t xml:space="preserve"> ring fenced </w:t>
            </w:r>
            <w:r w:rsidR="005C0C0E">
              <w:rPr>
                <w:szCs w:val="20"/>
              </w:rPr>
              <w:t xml:space="preserve">“Supporting People” </w:t>
            </w:r>
            <w:r>
              <w:rPr>
                <w:szCs w:val="20"/>
              </w:rPr>
              <w:t xml:space="preserve">grant from 2003.  This was subject to annual reductions until 2011 when the ring fence was removed.  Funding for these services is now met from the core </w:t>
            </w:r>
            <w:r w:rsidR="00C466B3">
              <w:rPr>
                <w:szCs w:val="20"/>
              </w:rPr>
              <w:t>County Council</w:t>
            </w:r>
            <w:r>
              <w:rPr>
                <w:szCs w:val="20"/>
              </w:rPr>
              <w:t xml:space="preserve"> budget.  </w:t>
            </w:r>
            <w:r w:rsidR="00C466B3">
              <w:rPr>
                <w:szCs w:val="20"/>
              </w:rPr>
              <w:t>Some of the procured services</w:t>
            </w:r>
            <w:r>
              <w:rPr>
                <w:szCs w:val="20"/>
              </w:rPr>
              <w:t xml:space="preserve"> enable the Council to fulfil statutory responsibilities</w:t>
            </w:r>
            <w:r w:rsidR="00C466B3">
              <w:rPr>
                <w:szCs w:val="20"/>
              </w:rPr>
              <w:t xml:space="preserve"> and others are dis</w:t>
            </w:r>
            <w:r>
              <w:rPr>
                <w:szCs w:val="20"/>
              </w:rPr>
              <w:t>cretionary in nature.</w:t>
            </w:r>
          </w:p>
          <w:p w14:paraId="7ED75F31" w14:textId="77777777" w:rsidR="00C27275" w:rsidRDefault="00C27275" w:rsidP="00B91645">
            <w:pPr>
              <w:ind w:left="0"/>
              <w:rPr>
                <w:szCs w:val="20"/>
              </w:rPr>
            </w:pPr>
          </w:p>
          <w:p w14:paraId="276BC7AC" w14:textId="77777777" w:rsidR="00A2731F" w:rsidRDefault="00C27275" w:rsidP="00B91645">
            <w:pPr>
              <w:ind w:left="0"/>
              <w:rPr>
                <w:szCs w:val="20"/>
              </w:rPr>
            </w:pPr>
            <w:r>
              <w:rPr>
                <w:szCs w:val="20"/>
              </w:rPr>
              <w:t xml:space="preserve">The Council has </w:t>
            </w:r>
            <w:r w:rsidR="00C466B3">
              <w:rPr>
                <w:szCs w:val="20"/>
              </w:rPr>
              <w:t xml:space="preserve">decided that it must consider options for changing or removing investment in HRS so as to focus funds on areas of greatest benefit in relation to defined responsibilities. This has been </w:t>
            </w:r>
            <w:r>
              <w:rPr>
                <w:szCs w:val="20"/>
              </w:rPr>
              <w:t xml:space="preserve">undertaken </w:t>
            </w:r>
            <w:r w:rsidR="00C466B3">
              <w:rPr>
                <w:szCs w:val="20"/>
              </w:rPr>
              <w:t>by opening</w:t>
            </w:r>
            <w:r>
              <w:rPr>
                <w:szCs w:val="20"/>
              </w:rPr>
              <w:t xml:space="preserve"> consultation </w:t>
            </w:r>
            <w:r w:rsidR="00C466B3">
              <w:rPr>
                <w:szCs w:val="20"/>
              </w:rPr>
              <w:t>to</w:t>
            </w:r>
            <w:r>
              <w:rPr>
                <w:szCs w:val="20"/>
              </w:rPr>
              <w:t xml:space="preserve"> consider the impact</w:t>
            </w:r>
            <w:r w:rsidR="00924008">
              <w:rPr>
                <w:szCs w:val="20"/>
              </w:rPr>
              <w:t xml:space="preserve"> on individuals and families,</w:t>
            </w:r>
            <w:r>
              <w:rPr>
                <w:szCs w:val="20"/>
              </w:rPr>
              <w:t xml:space="preserve"> service providers and local strategic relationships, and the practical, statutory and legal implications of</w:t>
            </w:r>
            <w:r w:rsidR="00C466B3">
              <w:rPr>
                <w:szCs w:val="20"/>
              </w:rPr>
              <w:t xml:space="preserve"> any change</w:t>
            </w:r>
            <w:r>
              <w:rPr>
                <w:szCs w:val="20"/>
              </w:rPr>
              <w:t>.  The evaluation of this impact is summarised in the re</w:t>
            </w:r>
            <w:r w:rsidR="00924008">
              <w:rPr>
                <w:szCs w:val="20"/>
              </w:rPr>
              <w:t>port and provided in detail at A</w:t>
            </w:r>
            <w:r>
              <w:rPr>
                <w:szCs w:val="20"/>
              </w:rPr>
              <w:t xml:space="preserve">ppendix one.   On the basis of this analysis it is proposed that the Council implements a measured approach to these changes, retaining </w:t>
            </w:r>
            <w:r w:rsidR="00C466B3">
              <w:rPr>
                <w:szCs w:val="20"/>
              </w:rPr>
              <w:t>commitments</w:t>
            </w:r>
            <w:r>
              <w:rPr>
                <w:szCs w:val="20"/>
              </w:rPr>
              <w:t xml:space="preserve"> to discharge statutory duties and support the wider prevention agenda.  </w:t>
            </w:r>
          </w:p>
          <w:p w14:paraId="6CD7E879" w14:textId="77777777" w:rsidR="00A2731F" w:rsidRDefault="00A2731F" w:rsidP="00B91645">
            <w:pPr>
              <w:ind w:left="0"/>
              <w:rPr>
                <w:szCs w:val="20"/>
              </w:rPr>
            </w:pPr>
          </w:p>
          <w:p w14:paraId="31FE65BD" w14:textId="77777777" w:rsidR="00C27275" w:rsidRDefault="00C27275" w:rsidP="00B91645">
            <w:pPr>
              <w:ind w:left="0"/>
              <w:rPr>
                <w:szCs w:val="20"/>
              </w:rPr>
            </w:pPr>
            <w:r>
              <w:rPr>
                <w:szCs w:val="20"/>
              </w:rPr>
              <w:t xml:space="preserve">For that purpose a budget of £2.3m is assessed as being appropriate.  This will result in a spending reduction of £4m, which will be </w:t>
            </w:r>
            <w:r w:rsidR="00924008">
              <w:rPr>
                <w:szCs w:val="20"/>
              </w:rPr>
              <w:t>implemented</w:t>
            </w:r>
            <w:r>
              <w:rPr>
                <w:szCs w:val="20"/>
              </w:rPr>
              <w:t xml:space="preserve"> </w:t>
            </w:r>
            <w:r w:rsidR="001909A3">
              <w:rPr>
                <w:szCs w:val="20"/>
              </w:rPr>
              <w:t xml:space="preserve">over two financial years </w:t>
            </w:r>
            <w:r>
              <w:rPr>
                <w:szCs w:val="20"/>
              </w:rPr>
              <w:t xml:space="preserve">to enable time to remodel services and explore </w:t>
            </w:r>
            <w:r w:rsidR="00C466B3">
              <w:rPr>
                <w:szCs w:val="20"/>
              </w:rPr>
              <w:t>impact mitigation</w:t>
            </w:r>
            <w:r>
              <w:rPr>
                <w:szCs w:val="20"/>
              </w:rPr>
              <w:t xml:space="preserve">.  </w:t>
            </w:r>
          </w:p>
          <w:p w14:paraId="0791E033" w14:textId="77777777" w:rsidR="009B7EFF" w:rsidRPr="000E74D7" w:rsidRDefault="009B7EFF" w:rsidP="00B91645">
            <w:pPr>
              <w:rPr>
                <w:b/>
              </w:rPr>
            </w:pPr>
          </w:p>
        </w:tc>
      </w:tr>
      <w:tr w:rsidR="000E74D7" w:rsidRPr="00B91645" w14:paraId="0DE5ABBE" w14:textId="77777777" w:rsidTr="00A557D7">
        <w:tblPrEx>
          <w:tblLook w:val="01E0" w:firstRow="1" w:lastRow="1" w:firstColumn="1" w:lastColumn="1" w:noHBand="0" w:noVBand="0"/>
        </w:tblPrEx>
        <w:tc>
          <w:tcPr>
            <w:tcW w:w="9606" w:type="dxa"/>
            <w:gridSpan w:val="3"/>
            <w:shd w:val="clear" w:color="auto" w:fill="auto"/>
          </w:tcPr>
          <w:p w14:paraId="3C49DA70" w14:textId="77777777" w:rsidR="00303E05" w:rsidRPr="00B91645" w:rsidRDefault="0069649E" w:rsidP="00B91645">
            <w:pPr>
              <w:ind w:left="0"/>
              <w:rPr>
                <w:b/>
                <w:sz w:val="24"/>
              </w:rPr>
            </w:pPr>
            <w:r w:rsidRPr="00B91645">
              <w:rPr>
                <w:b/>
                <w:sz w:val="24"/>
              </w:rPr>
              <w:t>West Sussex Plan</w:t>
            </w:r>
            <w:r w:rsidR="00303E05" w:rsidRPr="00B91645">
              <w:rPr>
                <w:b/>
                <w:sz w:val="24"/>
              </w:rPr>
              <w:t>:</w:t>
            </w:r>
            <w:r w:rsidRPr="00B91645">
              <w:rPr>
                <w:b/>
                <w:sz w:val="24"/>
              </w:rPr>
              <w:t xml:space="preserve"> Policy </w:t>
            </w:r>
            <w:r w:rsidR="002746CC" w:rsidRPr="00B91645">
              <w:rPr>
                <w:b/>
                <w:sz w:val="24"/>
              </w:rPr>
              <w:t>I</w:t>
            </w:r>
            <w:r w:rsidRPr="00B91645">
              <w:rPr>
                <w:b/>
                <w:sz w:val="24"/>
              </w:rPr>
              <w:t>mpact</w:t>
            </w:r>
            <w:r w:rsidR="00926A8C" w:rsidRPr="00B91645">
              <w:rPr>
                <w:b/>
                <w:sz w:val="24"/>
              </w:rPr>
              <w:t xml:space="preserve"> </w:t>
            </w:r>
            <w:r w:rsidR="002746CC" w:rsidRPr="00B91645">
              <w:rPr>
                <w:b/>
                <w:sz w:val="24"/>
              </w:rPr>
              <w:t>and Context</w:t>
            </w:r>
          </w:p>
          <w:p w14:paraId="784DD666" w14:textId="77777777" w:rsidR="00B91645" w:rsidRPr="00B91645" w:rsidRDefault="00B91645" w:rsidP="00B91645">
            <w:pPr>
              <w:ind w:left="0"/>
              <w:rPr>
                <w:szCs w:val="22"/>
              </w:rPr>
            </w:pPr>
          </w:p>
          <w:p w14:paraId="5D27047C" w14:textId="77777777" w:rsidR="00475A72" w:rsidRDefault="00C15836" w:rsidP="00B91645">
            <w:pPr>
              <w:ind w:left="0"/>
              <w:rPr>
                <w:szCs w:val="22"/>
              </w:rPr>
            </w:pPr>
            <w:r w:rsidRPr="00B91645">
              <w:rPr>
                <w:szCs w:val="22"/>
              </w:rPr>
              <w:t>The proposal for continued investment in Housing Related Support contributes to the West Sussex Plan objective for the Best Start in Life and contributes to the agendas of Independence for Later Life</w:t>
            </w:r>
            <w:r w:rsidR="009E56CF" w:rsidRPr="00B91645">
              <w:rPr>
                <w:szCs w:val="22"/>
              </w:rPr>
              <w:t xml:space="preserve"> and a strong safe and sustainable place.</w:t>
            </w:r>
          </w:p>
          <w:p w14:paraId="3CE3E56F" w14:textId="77777777" w:rsidR="00B91645" w:rsidRPr="00B91645" w:rsidRDefault="00B91645" w:rsidP="00B91645">
            <w:pPr>
              <w:ind w:left="0"/>
              <w:rPr>
                <w:szCs w:val="22"/>
              </w:rPr>
            </w:pPr>
          </w:p>
        </w:tc>
      </w:tr>
      <w:tr w:rsidR="000E74D7" w:rsidRPr="00B91645" w14:paraId="0DD297FB" w14:textId="77777777" w:rsidTr="00A557D7">
        <w:tblPrEx>
          <w:tblLook w:val="01E0" w:firstRow="1" w:lastRow="1" w:firstColumn="1" w:lastColumn="1" w:noHBand="0" w:noVBand="0"/>
        </w:tblPrEx>
        <w:tc>
          <w:tcPr>
            <w:tcW w:w="9606" w:type="dxa"/>
            <w:gridSpan w:val="3"/>
            <w:shd w:val="clear" w:color="auto" w:fill="auto"/>
          </w:tcPr>
          <w:p w14:paraId="3EFA5863" w14:textId="77777777" w:rsidR="00013252" w:rsidRPr="00B91645" w:rsidRDefault="00303E05" w:rsidP="00B91645">
            <w:pPr>
              <w:ind w:left="0"/>
              <w:rPr>
                <w:b/>
                <w:sz w:val="24"/>
              </w:rPr>
            </w:pPr>
            <w:r w:rsidRPr="00B91645">
              <w:rPr>
                <w:szCs w:val="22"/>
              </w:rPr>
              <w:br w:type="page"/>
            </w:r>
            <w:r w:rsidRPr="00B91645">
              <w:rPr>
                <w:b/>
                <w:sz w:val="24"/>
              </w:rPr>
              <w:t>F</w:t>
            </w:r>
            <w:r w:rsidR="009B7EFF" w:rsidRPr="00B91645">
              <w:rPr>
                <w:b/>
                <w:sz w:val="24"/>
              </w:rPr>
              <w:t>inancial Impact</w:t>
            </w:r>
            <w:r w:rsidR="00013252" w:rsidRPr="00B91645">
              <w:rPr>
                <w:b/>
                <w:sz w:val="24"/>
              </w:rPr>
              <w:t xml:space="preserve"> </w:t>
            </w:r>
          </w:p>
          <w:p w14:paraId="251DA8EE" w14:textId="77777777" w:rsidR="009E56CF" w:rsidRDefault="009E56CF" w:rsidP="00B91645">
            <w:pPr>
              <w:ind w:left="0"/>
              <w:rPr>
                <w:b/>
                <w:i/>
                <w:szCs w:val="22"/>
              </w:rPr>
            </w:pPr>
            <w:r w:rsidRPr="00B91645">
              <w:rPr>
                <w:szCs w:val="22"/>
              </w:rPr>
              <w:t>This proposal will deliver a saving of £4million recurrently</w:t>
            </w:r>
            <w:r w:rsidR="00C466B3">
              <w:rPr>
                <w:szCs w:val="22"/>
              </w:rPr>
              <w:t xml:space="preserve"> once fully implemented</w:t>
            </w:r>
            <w:r w:rsidRPr="00B91645">
              <w:rPr>
                <w:szCs w:val="22"/>
              </w:rPr>
              <w:t>.</w:t>
            </w:r>
            <w:r w:rsidRPr="00B91645">
              <w:rPr>
                <w:b/>
                <w:i/>
                <w:szCs w:val="22"/>
              </w:rPr>
              <w:t xml:space="preserve"> </w:t>
            </w:r>
          </w:p>
          <w:p w14:paraId="7DE67990" w14:textId="77777777" w:rsidR="00B91645" w:rsidRPr="00B91645" w:rsidRDefault="00B91645" w:rsidP="00B91645">
            <w:pPr>
              <w:ind w:left="0"/>
              <w:rPr>
                <w:b/>
                <w:i/>
                <w:szCs w:val="22"/>
              </w:rPr>
            </w:pPr>
          </w:p>
        </w:tc>
      </w:tr>
      <w:tr w:rsidR="00CD6ED5" w:rsidRPr="000E74D7" w14:paraId="68B0C458" w14:textId="77777777" w:rsidTr="00A557D7">
        <w:trPr>
          <w:gridAfter w:val="1"/>
          <w:wAfter w:w="36" w:type="dxa"/>
        </w:trPr>
        <w:tc>
          <w:tcPr>
            <w:tcW w:w="9570" w:type="dxa"/>
            <w:gridSpan w:val="2"/>
            <w:shd w:val="clear" w:color="auto" w:fill="auto"/>
          </w:tcPr>
          <w:p w14:paraId="631D25AA" w14:textId="77777777" w:rsidR="0044654C" w:rsidRPr="00B91645" w:rsidRDefault="00A557D7" w:rsidP="00A557D7">
            <w:pPr>
              <w:keepNext/>
              <w:ind w:left="0"/>
              <w:contextualSpacing/>
              <w:outlineLvl w:val="3"/>
              <w:rPr>
                <w:b/>
                <w:sz w:val="24"/>
              </w:rPr>
            </w:pPr>
            <w:r w:rsidRPr="00B91645">
              <w:rPr>
                <w:b/>
                <w:sz w:val="24"/>
              </w:rPr>
              <w:lastRenderedPageBreak/>
              <w:t>Recommendations</w:t>
            </w:r>
          </w:p>
          <w:p w14:paraId="703ACE69" w14:textId="77777777" w:rsidR="00537753" w:rsidRDefault="00537753" w:rsidP="00A557D7">
            <w:pPr>
              <w:keepNext/>
              <w:ind w:left="0"/>
              <w:contextualSpacing/>
              <w:outlineLvl w:val="3"/>
              <w:rPr>
                <w:b/>
                <w:szCs w:val="22"/>
              </w:rPr>
            </w:pPr>
          </w:p>
          <w:p w14:paraId="1B0D8251" w14:textId="77777777" w:rsidR="00226009" w:rsidRDefault="00226009" w:rsidP="00A557D7">
            <w:pPr>
              <w:keepNext/>
              <w:ind w:left="0"/>
              <w:contextualSpacing/>
              <w:outlineLvl w:val="3"/>
              <w:rPr>
                <w:szCs w:val="22"/>
              </w:rPr>
            </w:pPr>
            <w:r>
              <w:rPr>
                <w:szCs w:val="22"/>
              </w:rPr>
              <w:t xml:space="preserve">The Cabinet Member for Adults and Health is asked </w:t>
            </w:r>
            <w:r w:rsidR="000017D8">
              <w:rPr>
                <w:szCs w:val="22"/>
              </w:rPr>
              <w:t>to approve that</w:t>
            </w:r>
            <w:r w:rsidR="0098381D">
              <w:rPr>
                <w:szCs w:val="22"/>
              </w:rPr>
              <w:t>;</w:t>
            </w:r>
          </w:p>
          <w:p w14:paraId="704D0DC0" w14:textId="77777777" w:rsidR="00437587" w:rsidRPr="001C5C2F" w:rsidRDefault="00437587" w:rsidP="00A557D7">
            <w:pPr>
              <w:keepNext/>
              <w:ind w:left="0"/>
              <w:contextualSpacing/>
              <w:outlineLvl w:val="3"/>
              <w:rPr>
                <w:szCs w:val="22"/>
              </w:rPr>
            </w:pPr>
          </w:p>
          <w:p w14:paraId="57158505" w14:textId="77777777" w:rsidR="00C27275" w:rsidRPr="00B91645" w:rsidRDefault="00437587" w:rsidP="001C5C2F">
            <w:pPr>
              <w:pStyle w:val="ListParagraph"/>
              <w:numPr>
                <w:ilvl w:val="0"/>
                <w:numId w:val="5"/>
              </w:numPr>
              <w:rPr>
                <w:iCs/>
                <w:szCs w:val="22"/>
              </w:rPr>
            </w:pPr>
            <w:r>
              <w:rPr>
                <w:szCs w:val="22"/>
              </w:rPr>
              <w:t xml:space="preserve">The County </w:t>
            </w:r>
            <w:r w:rsidR="00C27275" w:rsidRPr="00B91645">
              <w:rPr>
                <w:iCs/>
                <w:szCs w:val="22"/>
              </w:rPr>
              <w:t xml:space="preserve">Council </w:t>
            </w:r>
            <w:r w:rsidR="00A2731F" w:rsidRPr="00B91645">
              <w:rPr>
                <w:iCs/>
                <w:szCs w:val="22"/>
              </w:rPr>
              <w:t>allocates a core budget of £</w:t>
            </w:r>
            <w:r w:rsidR="000017D8">
              <w:rPr>
                <w:iCs/>
                <w:szCs w:val="22"/>
              </w:rPr>
              <w:t>4</w:t>
            </w:r>
            <w:r w:rsidR="00A2731F" w:rsidRPr="00B91645">
              <w:rPr>
                <w:iCs/>
                <w:szCs w:val="22"/>
              </w:rPr>
              <w:t>.</w:t>
            </w:r>
            <w:r w:rsidR="000017D8">
              <w:rPr>
                <w:iCs/>
                <w:szCs w:val="22"/>
              </w:rPr>
              <w:t>6</w:t>
            </w:r>
            <w:r w:rsidR="00C27275" w:rsidRPr="00B91645">
              <w:rPr>
                <w:iCs/>
                <w:szCs w:val="22"/>
              </w:rPr>
              <w:t xml:space="preserve"> </w:t>
            </w:r>
            <w:r w:rsidR="00A2731F" w:rsidRPr="00B91645">
              <w:rPr>
                <w:iCs/>
                <w:szCs w:val="22"/>
              </w:rPr>
              <w:t xml:space="preserve">million </w:t>
            </w:r>
            <w:r w:rsidR="000017D8">
              <w:rPr>
                <w:iCs/>
                <w:szCs w:val="22"/>
              </w:rPr>
              <w:t xml:space="preserve">in 2019/20 and </w:t>
            </w:r>
            <w:r w:rsidR="00C466B3">
              <w:rPr>
                <w:iCs/>
                <w:szCs w:val="22"/>
              </w:rPr>
              <w:t>£</w:t>
            </w:r>
            <w:r w:rsidR="000017D8">
              <w:rPr>
                <w:iCs/>
                <w:szCs w:val="22"/>
              </w:rPr>
              <w:t xml:space="preserve">2.3 million in 2020/21 for </w:t>
            </w:r>
            <w:r w:rsidR="00C27275" w:rsidRPr="00B91645">
              <w:rPr>
                <w:iCs/>
                <w:szCs w:val="22"/>
              </w:rPr>
              <w:t>investment in H</w:t>
            </w:r>
            <w:r>
              <w:rPr>
                <w:iCs/>
                <w:szCs w:val="22"/>
              </w:rPr>
              <w:t xml:space="preserve">ousing </w:t>
            </w:r>
            <w:r w:rsidR="00C27275" w:rsidRPr="00B91645">
              <w:rPr>
                <w:iCs/>
                <w:szCs w:val="22"/>
              </w:rPr>
              <w:t>R</w:t>
            </w:r>
            <w:r>
              <w:rPr>
                <w:iCs/>
                <w:szCs w:val="22"/>
              </w:rPr>
              <w:t xml:space="preserve">elated </w:t>
            </w:r>
            <w:r w:rsidR="00C27275" w:rsidRPr="00B91645">
              <w:rPr>
                <w:iCs/>
                <w:szCs w:val="22"/>
              </w:rPr>
              <w:t>S</w:t>
            </w:r>
            <w:r>
              <w:rPr>
                <w:iCs/>
                <w:szCs w:val="22"/>
              </w:rPr>
              <w:t>upport</w:t>
            </w:r>
            <w:r w:rsidR="00C466B3">
              <w:rPr>
                <w:iCs/>
                <w:szCs w:val="22"/>
              </w:rPr>
              <w:t>, t</w:t>
            </w:r>
            <w:r w:rsidR="000017D8">
              <w:rPr>
                <w:iCs/>
                <w:szCs w:val="22"/>
              </w:rPr>
              <w:t>his investment to be u</w:t>
            </w:r>
            <w:r w:rsidR="00C466B3">
              <w:rPr>
                <w:iCs/>
                <w:szCs w:val="22"/>
              </w:rPr>
              <w:t>sed</w:t>
            </w:r>
            <w:r w:rsidR="00C27275" w:rsidRPr="00B91645">
              <w:rPr>
                <w:iCs/>
                <w:szCs w:val="22"/>
              </w:rPr>
              <w:t xml:space="preserve"> to </w:t>
            </w:r>
            <w:r w:rsidR="00C466B3">
              <w:rPr>
                <w:iCs/>
                <w:szCs w:val="22"/>
              </w:rPr>
              <w:t>meet the Council’s</w:t>
            </w:r>
            <w:r w:rsidR="00C27275" w:rsidRPr="00B91645">
              <w:rPr>
                <w:iCs/>
                <w:szCs w:val="22"/>
              </w:rPr>
              <w:t xml:space="preserve"> statutory duties and </w:t>
            </w:r>
            <w:r w:rsidR="00C466B3">
              <w:rPr>
                <w:iCs/>
                <w:szCs w:val="22"/>
              </w:rPr>
              <w:t>address</w:t>
            </w:r>
            <w:r w:rsidR="00C27275" w:rsidRPr="00B91645">
              <w:rPr>
                <w:iCs/>
                <w:szCs w:val="22"/>
              </w:rPr>
              <w:t xml:space="preserve"> the risk that reducing targeted prevention will lead to increased demand pressure in other areas</w:t>
            </w:r>
            <w:r w:rsidR="0098381D">
              <w:rPr>
                <w:iCs/>
                <w:szCs w:val="22"/>
              </w:rPr>
              <w:t>,</w:t>
            </w:r>
            <w:r w:rsidR="00C27275" w:rsidRPr="00B91645">
              <w:rPr>
                <w:iCs/>
                <w:szCs w:val="22"/>
              </w:rPr>
              <w:t xml:space="preserve">   </w:t>
            </w:r>
          </w:p>
          <w:p w14:paraId="6F9CFDD6" w14:textId="77777777" w:rsidR="00C27275" w:rsidRPr="00B91645" w:rsidRDefault="00C27275" w:rsidP="00C27275">
            <w:pPr>
              <w:pStyle w:val="ListParagraph"/>
              <w:ind w:left="1080"/>
              <w:rPr>
                <w:iCs/>
                <w:szCs w:val="22"/>
              </w:rPr>
            </w:pPr>
          </w:p>
          <w:p w14:paraId="74C2DF98" w14:textId="77777777" w:rsidR="000017D8" w:rsidRDefault="000017D8" w:rsidP="000017D8">
            <w:pPr>
              <w:pStyle w:val="ListParagraph"/>
              <w:numPr>
                <w:ilvl w:val="0"/>
                <w:numId w:val="5"/>
              </w:numPr>
              <w:rPr>
                <w:iCs/>
                <w:szCs w:val="22"/>
              </w:rPr>
            </w:pPr>
            <w:r>
              <w:rPr>
                <w:iCs/>
                <w:szCs w:val="22"/>
              </w:rPr>
              <w:t xml:space="preserve">All current Housing Related Support Contracts </w:t>
            </w:r>
            <w:r w:rsidR="00C466B3">
              <w:rPr>
                <w:iCs/>
                <w:szCs w:val="22"/>
              </w:rPr>
              <w:t xml:space="preserve">be terminated </w:t>
            </w:r>
            <w:r w:rsidR="00D34862">
              <w:rPr>
                <w:iCs/>
                <w:szCs w:val="22"/>
              </w:rPr>
              <w:t>by</w:t>
            </w:r>
            <w:r>
              <w:rPr>
                <w:iCs/>
                <w:szCs w:val="22"/>
              </w:rPr>
              <w:t xml:space="preserve"> 30</w:t>
            </w:r>
            <w:r w:rsidRPr="000017D8">
              <w:rPr>
                <w:iCs/>
                <w:szCs w:val="22"/>
                <w:vertAlign w:val="superscript"/>
              </w:rPr>
              <w:t>th</w:t>
            </w:r>
            <w:r>
              <w:rPr>
                <w:iCs/>
                <w:szCs w:val="22"/>
              </w:rPr>
              <w:t xml:space="preserve"> September 2019</w:t>
            </w:r>
            <w:r w:rsidR="00A430A6">
              <w:rPr>
                <w:iCs/>
                <w:szCs w:val="22"/>
              </w:rPr>
              <w:t xml:space="preserve"> and new contractual arrangements will be developed to commence on the 1</w:t>
            </w:r>
            <w:r w:rsidR="00A430A6" w:rsidRPr="00A430A6">
              <w:rPr>
                <w:iCs/>
                <w:szCs w:val="22"/>
                <w:vertAlign w:val="superscript"/>
              </w:rPr>
              <w:t>st</w:t>
            </w:r>
            <w:r w:rsidR="00A430A6">
              <w:rPr>
                <w:iCs/>
                <w:szCs w:val="22"/>
              </w:rPr>
              <w:t xml:space="preserve"> October 2019</w:t>
            </w:r>
            <w:r w:rsidR="0098381D">
              <w:rPr>
                <w:iCs/>
                <w:szCs w:val="22"/>
              </w:rPr>
              <w:t xml:space="preserve"> and </w:t>
            </w:r>
          </w:p>
          <w:p w14:paraId="7308B6C9" w14:textId="77777777" w:rsidR="00C27275" w:rsidRPr="00B91645" w:rsidRDefault="00C27275" w:rsidP="00C27275">
            <w:pPr>
              <w:pStyle w:val="ListParagraph"/>
              <w:ind w:left="1080"/>
              <w:rPr>
                <w:iCs/>
                <w:szCs w:val="22"/>
              </w:rPr>
            </w:pPr>
          </w:p>
          <w:p w14:paraId="305944DE" w14:textId="77777777" w:rsidR="0069649E" w:rsidRPr="00D00FD5" w:rsidRDefault="00437587" w:rsidP="001C5C2F">
            <w:pPr>
              <w:pStyle w:val="ListParagraph"/>
              <w:keepNext/>
              <w:numPr>
                <w:ilvl w:val="0"/>
                <w:numId w:val="5"/>
              </w:numPr>
              <w:contextualSpacing/>
              <w:outlineLvl w:val="3"/>
              <w:rPr>
                <w:b/>
                <w:szCs w:val="22"/>
              </w:rPr>
            </w:pPr>
            <w:r>
              <w:rPr>
                <w:iCs/>
                <w:szCs w:val="22"/>
              </w:rPr>
              <w:t>The County</w:t>
            </w:r>
            <w:r w:rsidR="0028383C">
              <w:rPr>
                <w:iCs/>
                <w:szCs w:val="22"/>
              </w:rPr>
              <w:t xml:space="preserve"> </w:t>
            </w:r>
            <w:r w:rsidR="00C27275" w:rsidRPr="00D00FD5">
              <w:rPr>
                <w:iCs/>
                <w:szCs w:val="22"/>
              </w:rPr>
              <w:t xml:space="preserve">Council works closely with strategic partners, providers and </w:t>
            </w:r>
            <w:r w:rsidR="00D34862">
              <w:rPr>
                <w:iCs/>
                <w:szCs w:val="22"/>
              </w:rPr>
              <w:t>stakeholders t</w:t>
            </w:r>
            <w:r w:rsidR="00C27275" w:rsidRPr="00D00FD5">
              <w:rPr>
                <w:iCs/>
                <w:szCs w:val="22"/>
              </w:rPr>
              <w:t xml:space="preserve">o remodel the service offer in line with </w:t>
            </w:r>
            <w:r w:rsidR="002C2477">
              <w:rPr>
                <w:iCs/>
                <w:szCs w:val="22"/>
              </w:rPr>
              <w:t xml:space="preserve">statutory responsibilities, </w:t>
            </w:r>
            <w:r w:rsidR="00C27275" w:rsidRPr="00D00FD5">
              <w:rPr>
                <w:iCs/>
                <w:szCs w:val="22"/>
              </w:rPr>
              <w:t>revised service pr</w:t>
            </w:r>
            <w:r w:rsidR="000017D8">
              <w:rPr>
                <w:iCs/>
                <w:szCs w:val="22"/>
              </w:rPr>
              <w:t xml:space="preserve">iorities and </w:t>
            </w:r>
            <w:r w:rsidR="00D34862">
              <w:rPr>
                <w:iCs/>
                <w:szCs w:val="22"/>
              </w:rPr>
              <w:t xml:space="preserve">the </w:t>
            </w:r>
            <w:r w:rsidR="000017D8">
              <w:rPr>
                <w:iCs/>
                <w:szCs w:val="22"/>
              </w:rPr>
              <w:t>financial envelope.</w:t>
            </w:r>
          </w:p>
          <w:p w14:paraId="6BB3B843" w14:textId="77777777" w:rsidR="00F73812" w:rsidRPr="00B91645" w:rsidRDefault="00F73812" w:rsidP="00926A8C">
            <w:pPr>
              <w:ind w:left="0"/>
              <w:contextualSpacing/>
              <w:rPr>
                <w:szCs w:val="22"/>
              </w:rPr>
            </w:pPr>
          </w:p>
        </w:tc>
      </w:tr>
    </w:tbl>
    <w:p w14:paraId="60695449" w14:textId="77777777" w:rsidR="00303E05" w:rsidRPr="000E74D7" w:rsidRDefault="00303E05" w:rsidP="00303E05">
      <w:pPr>
        <w:ind w:left="0"/>
        <w:contextualSpacing/>
        <w:rPr>
          <w:b/>
          <w:sz w:val="24"/>
        </w:rPr>
      </w:pPr>
    </w:p>
    <w:p w14:paraId="43D35913" w14:textId="77777777" w:rsidR="00844332" w:rsidRPr="000E74D7" w:rsidRDefault="00166ABF" w:rsidP="00303E05">
      <w:pPr>
        <w:ind w:left="0"/>
        <w:contextualSpacing/>
        <w:rPr>
          <w:b/>
          <w:caps/>
          <w:sz w:val="24"/>
        </w:rPr>
      </w:pPr>
      <w:r w:rsidRPr="000E74D7">
        <w:rPr>
          <w:b/>
          <w:sz w:val="24"/>
        </w:rPr>
        <w:t xml:space="preserve">Proposal </w:t>
      </w:r>
    </w:p>
    <w:p w14:paraId="1E0CFE9A" w14:textId="77777777" w:rsidR="00844332" w:rsidRPr="000E74D7" w:rsidRDefault="00844332" w:rsidP="00172BC8">
      <w:pPr>
        <w:ind w:left="709" w:hanging="709"/>
        <w:contextualSpacing/>
        <w:rPr>
          <w:szCs w:val="20"/>
        </w:rPr>
      </w:pPr>
    </w:p>
    <w:p w14:paraId="73902578" w14:textId="77777777" w:rsidR="00F73812" w:rsidRDefault="00844332" w:rsidP="001C5C2F">
      <w:pPr>
        <w:numPr>
          <w:ilvl w:val="0"/>
          <w:numId w:val="3"/>
        </w:numPr>
        <w:ind w:left="709" w:hanging="709"/>
        <w:contextualSpacing/>
        <w:rPr>
          <w:b/>
          <w:szCs w:val="20"/>
        </w:rPr>
      </w:pPr>
      <w:r w:rsidRPr="000E74D7">
        <w:rPr>
          <w:b/>
          <w:szCs w:val="20"/>
        </w:rPr>
        <w:t xml:space="preserve">Background and Context </w:t>
      </w:r>
    </w:p>
    <w:p w14:paraId="7BFA7064" w14:textId="77777777" w:rsidR="00C27275" w:rsidRPr="000E74D7" w:rsidRDefault="00C27275" w:rsidP="00C27275">
      <w:pPr>
        <w:ind w:left="709"/>
        <w:contextualSpacing/>
        <w:rPr>
          <w:b/>
          <w:szCs w:val="20"/>
        </w:rPr>
      </w:pPr>
    </w:p>
    <w:p w14:paraId="51B699A6" w14:textId="77777777" w:rsidR="00D00FD5" w:rsidRDefault="00D34862" w:rsidP="00D34862">
      <w:pPr>
        <w:ind w:left="709" w:hanging="709"/>
        <w:contextualSpacing/>
        <w:rPr>
          <w:szCs w:val="22"/>
        </w:rPr>
      </w:pPr>
      <w:r>
        <w:rPr>
          <w:szCs w:val="22"/>
        </w:rPr>
        <w:t>1.1</w:t>
      </w:r>
      <w:r>
        <w:rPr>
          <w:szCs w:val="22"/>
        </w:rPr>
        <w:tab/>
      </w:r>
      <w:r w:rsidR="00C27275" w:rsidRPr="00D34862">
        <w:rPr>
          <w:szCs w:val="22"/>
        </w:rPr>
        <w:t>The purpose of this report is to</w:t>
      </w:r>
      <w:r w:rsidRPr="00D34862">
        <w:rPr>
          <w:szCs w:val="22"/>
        </w:rPr>
        <w:t xml:space="preserve"> s</w:t>
      </w:r>
      <w:r w:rsidR="00C27275" w:rsidRPr="00D34862">
        <w:rPr>
          <w:szCs w:val="22"/>
        </w:rPr>
        <w:t>et out the context of the budget for HRS</w:t>
      </w:r>
      <w:r w:rsidR="00306187" w:rsidRPr="00D34862">
        <w:rPr>
          <w:szCs w:val="22"/>
        </w:rPr>
        <w:t>,</w:t>
      </w:r>
      <w:r w:rsidR="00C27275" w:rsidRPr="00D34862">
        <w:rPr>
          <w:szCs w:val="22"/>
        </w:rPr>
        <w:t xml:space="preserve"> </w:t>
      </w:r>
      <w:r>
        <w:rPr>
          <w:szCs w:val="22"/>
        </w:rPr>
        <w:t>o</w:t>
      </w:r>
      <w:r w:rsidR="00C27275">
        <w:rPr>
          <w:szCs w:val="22"/>
        </w:rPr>
        <w:t>utline the consultation responses, impact assessment and consideration of options</w:t>
      </w:r>
      <w:r w:rsidR="00306187">
        <w:rPr>
          <w:szCs w:val="22"/>
        </w:rPr>
        <w:t xml:space="preserve">, </w:t>
      </w:r>
      <w:r w:rsidR="00C27275">
        <w:rPr>
          <w:szCs w:val="22"/>
        </w:rPr>
        <w:t xml:space="preserve"> and </w:t>
      </w:r>
      <w:r>
        <w:rPr>
          <w:szCs w:val="22"/>
        </w:rPr>
        <w:t>to s</w:t>
      </w:r>
      <w:r w:rsidR="00C27275" w:rsidRPr="003F6E30">
        <w:rPr>
          <w:szCs w:val="22"/>
        </w:rPr>
        <w:t xml:space="preserve">et out the </w:t>
      </w:r>
      <w:r w:rsidR="00C27275">
        <w:rPr>
          <w:szCs w:val="22"/>
        </w:rPr>
        <w:t xml:space="preserve">rationale for the revised budget proposal </w:t>
      </w:r>
    </w:p>
    <w:p w14:paraId="65314FBE" w14:textId="77777777" w:rsidR="00D00FD5" w:rsidRDefault="00D00FD5" w:rsidP="00D34862">
      <w:pPr>
        <w:pStyle w:val="ListParagraph"/>
        <w:rPr>
          <w:szCs w:val="22"/>
        </w:rPr>
      </w:pPr>
    </w:p>
    <w:p w14:paraId="2FCD0F14" w14:textId="77777777" w:rsidR="00521D7E" w:rsidRDefault="00D34862" w:rsidP="00D34862">
      <w:pPr>
        <w:ind w:left="709" w:hanging="709"/>
        <w:contextualSpacing/>
        <w:rPr>
          <w:szCs w:val="22"/>
        </w:rPr>
      </w:pPr>
      <w:r>
        <w:rPr>
          <w:szCs w:val="22"/>
        </w:rPr>
        <w:t>1.2</w:t>
      </w:r>
      <w:r>
        <w:rPr>
          <w:szCs w:val="22"/>
        </w:rPr>
        <w:tab/>
      </w:r>
      <w:r w:rsidR="00C27275" w:rsidRPr="00D34862">
        <w:rPr>
          <w:szCs w:val="22"/>
        </w:rPr>
        <w:t>This report is accompanied by</w:t>
      </w:r>
      <w:r>
        <w:rPr>
          <w:szCs w:val="22"/>
        </w:rPr>
        <w:t xml:space="preserve"> t</w:t>
      </w:r>
      <w:r w:rsidR="00C27275" w:rsidRPr="00530974">
        <w:rPr>
          <w:szCs w:val="22"/>
        </w:rPr>
        <w:t>he</w:t>
      </w:r>
      <w:r w:rsidR="00C27275">
        <w:rPr>
          <w:szCs w:val="22"/>
        </w:rPr>
        <w:t xml:space="preserve"> consultation feedback and</w:t>
      </w:r>
      <w:r w:rsidR="00C27275" w:rsidRPr="00530974">
        <w:rPr>
          <w:szCs w:val="22"/>
        </w:rPr>
        <w:t xml:space="preserve"> </w:t>
      </w:r>
      <w:r w:rsidR="00C27275">
        <w:rPr>
          <w:szCs w:val="22"/>
        </w:rPr>
        <w:t>impact assessment (appendix one),</w:t>
      </w:r>
      <w:r>
        <w:rPr>
          <w:szCs w:val="22"/>
        </w:rPr>
        <w:t xml:space="preserve"> a</w:t>
      </w:r>
      <w:r w:rsidR="00C27275">
        <w:rPr>
          <w:szCs w:val="22"/>
        </w:rPr>
        <w:t xml:space="preserve"> summary of the relevant statutory responsibilities (appendix two), </w:t>
      </w:r>
      <w:r>
        <w:rPr>
          <w:szCs w:val="22"/>
        </w:rPr>
        <w:t>a</w:t>
      </w:r>
      <w:r w:rsidR="00C27275">
        <w:rPr>
          <w:szCs w:val="22"/>
        </w:rPr>
        <w:t xml:space="preserve"> report on behalf of the districts and boroughs (appendix three)</w:t>
      </w:r>
      <w:r w:rsidR="00306187">
        <w:rPr>
          <w:szCs w:val="22"/>
        </w:rPr>
        <w:t xml:space="preserve">, and </w:t>
      </w:r>
      <w:r>
        <w:rPr>
          <w:szCs w:val="22"/>
        </w:rPr>
        <w:t>a</w:t>
      </w:r>
      <w:r w:rsidR="00521D7E">
        <w:rPr>
          <w:szCs w:val="22"/>
        </w:rPr>
        <w:t xml:space="preserve"> summary of the online survey findings (appendix four)</w:t>
      </w:r>
    </w:p>
    <w:p w14:paraId="68C8510C" w14:textId="77777777" w:rsidR="00521D7E" w:rsidRDefault="00521D7E" w:rsidP="00D34862">
      <w:pPr>
        <w:pStyle w:val="ListParagraph"/>
        <w:rPr>
          <w:szCs w:val="22"/>
        </w:rPr>
      </w:pPr>
    </w:p>
    <w:p w14:paraId="67DA30F1" w14:textId="77777777" w:rsidR="00521D7E" w:rsidRDefault="00521D7E" w:rsidP="00D34862">
      <w:pPr>
        <w:ind w:left="792"/>
        <w:contextualSpacing/>
        <w:rPr>
          <w:szCs w:val="22"/>
        </w:rPr>
      </w:pPr>
    </w:p>
    <w:p w14:paraId="389489DC" w14:textId="77777777" w:rsidR="00C27275" w:rsidRDefault="00D34862" w:rsidP="00D00FD5">
      <w:pPr>
        <w:spacing w:before="120"/>
        <w:ind w:left="0"/>
        <w:contextualSpacing/>
        <w:rPr>
          <w:b/>
          <w:szCs w:val="22"/>
        </w:rPr>
      </w:pPr>
      <w:r>
        <w:rPr>
          <w:b/>
          <w:szCs w:val="22"/>
        </w:rPr>
        <w:t>H</w:t>
      </w:r>
      <w:r w:rsidR="00C27275" w:rsidRPr="00671FF7">
        <w:rPr>
          <w:b/>
          <w:szCs w:val="22"/>
        </w:rPr>
        <w:t xml:space="preserve">ousing Related Support </w:t>
      </w:r>
    </w:p>
    <w:p w14:paraId="35797D83" w14:textId="77777777" w:rsidR="00C27275" w:rsidRPr="00671FF7" w:rsidRDefault="00C27275" w:rsidP="00D00FD5">
      <w:pPr>
        <w:ind w:left="360"/>
        <w:contextualSpacing/>
        <w:rPr>
          <w:b/>
          <w:szCs w:val="22"/>
        </w:rPr>
      </w:pPr>
    </w:p>
    <w:p w14:paraId="10D0D419" w14:textId="77777777" w:rsidR="00C27275" w:rsidRPr="00D34862" w:rsidRDefault="00D34862" w:rsidP="00D34862">
      <w:pPr>
        <w:ind w:hanging="720"/>
        <w:contextualSpacing/>
        <w:rPr>
          <w:szCs w:val="22"/>
        </w:rPr>
      </w:pPr>
      <w:r>
        <w:rPr>
          <w:szCs w:val="22"/>
        </w:rPr>
        <w:t>1.3</w:t>
      </w:r>
      <w:r>
        <w:rPr>
          <w:szCs w:val="22"/>
        </w:rPr>
        <w:tab/>
      </w:r>
      <w:r w:rsidR="00C27275" w:rsidRPr="00D34862">
        <w:rPr>
          <w:szCs w:val="22"/>
        </w:rPr>
        <w:t>The purpose of HRS is to reduce the risk of tenancy breakdown and h</w:t>
      </w:r>
      <w:r>
        <w:rPr>
          <w:szCs w:val="22"/>
        </w:rPr>
        <w:t xml:space="preserve">omelessness for individuals who, </w:t>
      </w:r>
      <w:r w:rsidR="00C27275" w:rsidRPr="00D34862">
        <w:rPr>
          <w:szCs w:val="22"/>
        </w:rPr>
        <w:t>for a variety of reasons</w:t>
      </w:r>
      <w:r>
        <w:rPr>
          <w:szCs w:val="22"/>
        </w:rPr>
        <w:t>,</w:t>
      </w:r>
      <w:r w:rsidR="00C27275" w:rsidRPr="00D34862">
        <w:rPr>
          <w:szCs w:val="22"/>
        </w:rPr>
        <w:t xml:space="preserve"> may struggle to maintain independence without these inputs.  Services are a mixture of ‘accommodation based’ that is support linked to specific properties, and ‘floating’  which can be provided to individuals in a variety of different accommodations, including accommodation they secure.</w:t>
      </w:r>
    </w:p>
    <w:p w14:paraId="36657DD4" w14:textId="77777777" w:rsidR="00C27275" w:rsidRDefault="00C27275" w:rsidP="00D00FD5">
      <w:pPr>
        <w:ind w:left="792"/>
        <w:contextualSpacing/>
        <w:rPr>
          <w:szCs w:val="22"/>
        </w:rPr>
      </w:pPr>
    </w:p>
    <w:p w14:paraId="6E98F113" w14:textId="77777777" w:rsidR="00C27275" w:rsidRPr="00D34862" w:rsidRDefault="00D34862" w:rsidP="00D34862">
      <w:pPr>
        <w:ind w:hanging="720"/>
        <w:contextualSpacing/>
        <w:rPr>
          <w:szCs w:val="22"/>
        </w:rPr>
      </w:pPr>
      <w:r>
        <w:rPr>
          <w:szCs w:val="22"/>
        </w:rPr>
        <w:t>1.4</w:t>
      </w:r>
      <w:r>
        <w:rPr>
          <w:szCs w:val="22"/>
        </w:rPr>
        <w:tab/>
      </w:r>
      <w:r w:rsidR="00C27275" w:rsidRPr="00D34862">
        <w:rPr>
          <w:szCs w:val="22"/>
        </w:rPr>
        <w:t xml:space="preserve">In West Sussex these services support the delivery of a range of statutory duties and discretionary responsibilities on behalf of the County Council and the District and Boroughs. The primary statutory responsibility for addressing or preventing homelessness falls to the districts and boroughs as housing authorities. Council social care responsibilities may be discharged through housing support and homelessness prevention services. These services also support the prevention </w:t>
      </w:r>
      <w:r>
        <w:rPr>
          <w:szCs w:val="22"/>
        </w:rPr>
        <w:t>of demand on other services</w:t>
      </w:r>
      <w:r w:rsidR="00C27275" w:rsidRPr="00D34862">
        <w:rPr>
          <w:szCs w:val="22"/>
        </w:rPr>
        <w:t xml:space="preserve">. </w:t>
      </w:r>
    </w:p>
    <w:p w14:paraId="7C65558B" w14:textId="77777777" w:rsidR="00C27275" w:rsidRDefault="00C27275" w:rsidP="00D00FD5">
      <w:pPr>
        <w:ind w:left="792"/>
        <w:contextualSpacing/>
        <w:rPr>
          <w:szCs w:val="22"/>
        </w:rPr>
      </w:pPr>
    </w:p>
    <w:p w14:paraId="568FA80F" w14:textId="77777777" w:rsidR="00C27275" w:rsidRPr="00D34862" w:rsidRDefault="00D34862" w:rsidP="00D34862">
      <w:pPr>
        <w:ind w:hanging="720"/>
        <w:contextualSpacing/>
        <w:rPr>
          <w:szCs w:val="22"/>
        </w:rPr>
      </w:pPr>
      <w:r>
        <w:rPr>
          <w:szCs w:val="22"/>
        </w:rPr>
        <w:t>1.5</w:t>
      </w:r>
      <w:r>
        <w:rPr>
          <w:szCs w:val="22"/>
        </w:rPr>
        <w:tab/>
      </w:r>
      <w:r w:rsidR="00C27275" w:rsidRPr="00D34862">
        <w:rPr>
          <w:szCs w:val="22"/>
        </w:rPr>
        <w:t xml:space="preserve">Funding for these services was historically funded by central </w:t>
      </w:r>
      <w:bookmarkStart w:id="0" w:name="_GoBack"/>
      <w:r w:rsidR="00C27275" w:rsidRPr="00D34862">
        <w:rPr>
          <w:szCs w:val="22"/>
        </w:rPr>
        <w:t>government</w:t>
      </w:r>
      <w:bookmarkEnd w:id="0"/>
      <w:r w:rsidR="00C27275" w:rsidRPr="00D34862">
        <w:rPr>
          <w:szCs w:val="22"/>
        </w:rPr>
        <w:t xml:space="preserve"> through a range of sources.  In 2003 a review of funding streams resulted in </w:t>
      </w:r>
      <w:r w:rsidR="00C27275" w:rsidRPr="00D34862">
        <w:rPr>
          <w:szCs w:val="22"/>
        </w:rPr>
        <w:lastRenderedPageBreak/>
        <w:t>the creation of a ‘Supporting People’ Grant, a reducing ring fence grant</w:t>
      </w:r>
      <w:r w:rsidR="007302A6" w:rsidRPr="00D34862">
        <w:rPr>
          <w:szCs w:val="22"/>
        </w:rPr>
        <w:t xml:space="preserve"> which was administered by the </w:t>
      </w:r>
      <w:r w:rsidR="00C27275" w:rsidRPr="00D34862">
        <w:rPr>
          <w:szCs w:val="22"/>
        </w:rPr>
        <w:t xml:space="preserve">Council.   In 2011 the ring fence was removed. </w:t>
      </w:r>
    </w:p>
    <w:p w14:paraId="602F3D4F" w14:textId="77777777" w:rsidR="00C27275" w:rsidRDefault="00C27275" w:rsidP="00D00FD5">
      <w:pPr>
        <w:pStyle w:val="ListParagraph"/>
        <w:rPr>
          <w:szCs w:val="22"/>
        </w:rPr>
      </w:pPr>
    </w:p>
    <w:p w14:paraId="0F4FF531" w14:textId="77777777" w:rsidR="00C27275" w:rsidRPr="00D34862" w:rsidRDefault="00D34862" w:rsidP="00D34862">
      <w:pPr>
        <w:ind w:hanging="720"/>
        <w:contextualSpacing/>
        <w:rPr>
          <w:szCs w:val="22"/>
        </w:rPr>
      </w:pPr>
      <w:r>
        <w:rPr>
          <w:szCs w:val="22"/>
        </w:rPr>
        <w:t>1.6</w:t>
      </w:r>
      <w:r>
        <w:rPr>
          <w:szCs w:val="22"/>
        </w:rPr>
        <w:tab/>
      </w:r>
      <w:r w:rsidR="00C27275" w:rsidRPr="00D34862">
        <w:rPr>
          <w:szCs w:val="22"/>
        </w:rPr>
        <w:t>These housing related support services are now funded fro</w:t>
      </w:r>
      <w:r w:rsidR="0028383C" w:rsidRPr="00D34862">
        <w:rPr>
          <w:szCs w:val="22"/>
        </w:rPr>
        <w:t>m the Adults and Health budget</w:t>
      </w:r>
      <w:r w:rsidR="00C27275" w:rsidRPr="00D34862">
        <w:rPr>
          <w:szCs w:val="22"/>
        </w:rPr>
        <w:t xml:space="preserve"> as part of the</w:t>
      </w:r>
      <w:r>
        <w:rPr>
          <w:szCs w:val="22"/>
        </w:rPr>
        <w:t xml:space="preserve"> County</w:t>
      </w:r>
      <w:r w:rsidR="00C27275" w:rsidRPr="00D34862">
        <w:rPr>
          <w:szCs w:val="22"/>
        </w:rPr>
        <w:t xml:space="preserve"> Council’s base budget.</w:t>
      </w:r>
    </w:p>
    <w:p w14:paraId="097E0516" w14:textId="77777777" w:rsidR="00C27275" w:rsidRPr="000E74D7" w:rsidRDefault="00C27275" w:rsidP="00D00FD5">
      <w:pPr>
        <w:ind w:left="0"/>
        <w:contextualSpacing/>
        <w:rPr>
          <w:iCs/>
          <w:szCs w:val="20"/>
        </w:rPr>
      </w:pPr>
    </w:p>
    <w:p w14:paraId="4295DDE1" w14:textId="77777777" w:rsidR="00F728E1" w:rsidRPr="00D34862" w:rsidRDefault="00D34862" w:rsidP="00D34862">
      <w:pPr>
        <w:ind w:left="0"/>
        <w:contextualSpacing/>
        <w:rPr>
          <w:b/>
          <w:szCs w:val="20"/>
        </w:rPr>
      </w:pPr>
      <w:r>
        <w:rPr>
          <w:b/>
          <w:szCs w:val="20"/>
        </w:rPr>
        <w:t>2.</w:t>
      </w:r>
      <w:r>
        <w:rPr>
          <w:b/>
          <w:szCs w:val="20"/>
        </w:rPr>
        <w:tab/>
      </w:r>
      <w:r w:rsidR="001540A3" w:rsidRPr="00D34862">
        <w:rPr>
          <w:b/>
          <w:szCs w:val="20"/>
        </w:rPr>
        <w:t>Proposal</w:t>
      </w:r>
      <w:r w:rsidR="00A557D7" w:rsidRPr="00D34862">
        <w:rPr>
          <w:b/>
          <w:szCs w:val="20"/>
        </w:rPr>
        <w:t xml:space="preserve"> Details</w:t>
      </w:r>
    </w:p>
    <w:p w14:paraId="0A6DE61F" w14:textId="77777777" w:rsidR="00C27275" w:rsidRPr="003E7C5D" w:rsidRDefault="00C27275" w:rsidP="00D00FD5">
      <w:pPr>
        <w:ind w:left="792"/>
        <w:rPr>
          <w:b/>
          <w:szCs w:val="22"/>
        </w:rPr>
      </w:pPr>
    </w:p>
    <w:p w14:paraId="3521DD86" w14:textId="77777777" w:rsidR="00C27275" w:rsidRPr="00D00FD5" w:rsidRDefault="00C27275" w:rsidP="001C5C2F">
      <w:pPr>
        <w:pStyle w:val="ListParagraph"/>
        <w:numPr>
          <w:ilvl w:val="1"/>
          <w:numId w:val="12"/>
        </w:numPr>
        <w:rPr>
          <w:b/>
          <w:szCs w:val="22"/>
        </w:rPr>
      </w:pPr>
      <w:r w:rsidRPr="00D00FD5">
        <w:rPr>
          <w:szCs w:val="22"/>
        </w:rPr>
        <w:t>The scope of the strategic budget options exercise, published in August, 2018 included a proposal to consider the option of withdrawing some or all of the investmen</w:t>
      </w:r>
      <w:r w:rsidR="007302A6" w:rsidRPr="00D00FD5">
        <w:rPr>
          <w:szCs w:val="22"/>
        </w:rPr>
        <w:t>t in HRS. This w</w:t>
      </w:r>
      <w:r w:rsidR="00D34862">
        <w:rPr>
          <w:szCs w:val="22"/>
        </w:rPr>
        <w:t>as to</w:t>
      </w:r>
      <w:r w:rsidR="007302A6" w:rsidRPr="00D00FD5">
        <w:rPr>
          <w:szCs w:val="22"/>
        </w:rPr>
        <w:t xml:space="preserve"> allow the </w:t>
      </w:r>
      <w:r w:rsidRPr="00D00FD5">
        <w:rPr>
          <w:szCs w:val="22"/>
        </w:rPr>
        <w:t xml:space="preserve">Council to examine how such services could be focused on the most critical and effective interventions and support aligned to the Council’s priorities and core responsibilities. This would enable budget planning across the whole Council to be rationalised rather than be based on an assumption of continued provision or funding levels.  </w:t>
      </w:r>
    </w:p>
    <w:p w14:paraId="6F3C223D" w14:textId="77777777" w:rsidR="00D00FD5" w:rsidRDefault="00D00FD5" w:rsidP="00D00FD5">
      <w:pPr>
        <w:ind w:left="0"/>
        <w:contextualSpacing/>
        <w:rPr>
          <w:b/>
          <w:szCs w:val="22"/>
        </w:rPr>
      </w:pPr>
    </w:p>
    <w:p w14:paraId="70FA5FB7" w14:textId="77777777" w:rsidR="00C27275" w:rsidRPr="00D00FD5" w:rsidRDefault="00C27275" w:rsidP="001C5C2F">
      <w:pPr>
        <w:pStyle w:val="ListParagraph"/>
        <w:numPr>
          <w:ilvl w:val="1"/>
          <w:numId w:val="12"/>
        </w:numPr>
        <w:contextualSpacing/>
        <w:rPr>
          <w:b/>
          <w:szCs w:val="22"/>
        </w:rPr>
      </w:pPr>
      <w:r w:rsidRPr="00D00FD5">
        <w:rPr>
          <w:szCs w:val="22"/>
        </w:rPr>
        <w:t xml:space="preserve">The first requirement was to explain the aims and scope of the proposal and to invite response and feedback from all stakeholders so that the impact of all options could be fully considered against the range of legal and statutory duties. There has been significant feedback and engagement in relation to this proposal.  </w:t>
      </w:r>
      <w:r w:rsidR="00D34862">
        <w:rPr>
          <w:szCs w:val="22"/>
        </w:rPr>
        <w:t xml:space="preserve">This has </w:t>
      </w:r>
      <w:r w:rsidRPr="00D00FD5">
        <w:rPr>
          <w:szCs w:val="22"/>
        </w:rPr>
        <w:t xml:space="preserve">proved extremely helpful in understanding the impact of this proposal which includes; </w:t>
      </w:r>
    </w:p>
    <w:p w14:paraId="5036DC5A" w14:textId="77777777" w:rsidR="00C27275" w:rsidRPr="0023750C" w:rsidRDefault="00C27275" w:rsidP="00D00FD5">
      <w:pPr>
        <w:ind w:left="792" w:firstLine="626"/>
        <w:contextualSpacing/>
        <w:rPr>
          <w:b/>
          <w:szCs w:val="22"/>
        </w:rPr>
      </w:pPr>
    </w:p>
    <w:p w14:paraId="63B03FAF" w14:textId="77777777" w:rsidR="00C27275" w:rsidRPr="0023750C" w:rsidRDefault="00C27275" w:rsidP="001C5C2F">
      <w:pPr>
        <w:numPr>
          <w:ilvl w:val="3"/>
          <w:numId w:val="8"/>
        </w:numPr>
        <w:ind w:left="1418" w:hanging="425"/>
        <w:rPr>
          <w:szCs w:val="20"/>
        </w:rPr>
      </w:pPr>
      <w:r w:rsidRPr="0023750C">
        <w:rPr>
          <w:szCs w:val="20"/>
        </w:rPr>
        <w:t>Legal and practical considerations with relation to existing contractual relationships with providers</w:t>
      </w:r>
      <w:r>
        <w:rPr>
          <w:szCs w:val="20"/>
        </w:rPr>
        <w:t>,</w:t>
      </w:r>
    </w:p>
    <w:p w14:paraId="7B88185A" w14:textId="77777777" w:rsidR="00C27275" w:rsidRPr="0023750C" w:rsidRDefault="00C27275" w:rsidP="001C5C2F">
      <w:pPr>
        <w:numPr>
          <w:ilvl w:val="3"/>
          <w:numId w:val="8"/>
        </w:numPr>
        <w:ind w:left="1418" w:hanging="425"/>
        <w:rPr>
          <w:szCs w:val="20"/>
        </w:rPr>
      </w:pPr>
      <w:r w:rsidRPr="0023750C">
        <w:rPr>
          <w:szCs w:val="20"/>
        </w:rPr>
        <w:t xml:space="preserve">Implications </w:t>
      </w:r>
      <w:r>
        <w:rPr>
          <w:szCs w:val="20"/>
        </w:rPr>
        <w:t>for</w:t>
      </w:r>
      <w:r w:rsidRPr="0023750C">
        <w:rPr>
          <w:szCs w:val="20"/>
        </w:rPr>
        <w:t xml:space="preserve"> </w:t>
      </w:r>
      <w:r>
        <w:rPr>
          <w:szCs w:val="20"/>
        </w:rPr>
        <w:t>those in need of services and support</w:t>
      </w:r>
      <w:r w:rsidRPr="0023750C">
        <w:rPr>
          <w:szCs w:val="20"/>
        </w:rPr>
        <w:t xml:space="preserve"> </w:t>
      </w:r>
      <w:r>
        <w:rPr>
          <w:szCs w:val="20"/>
        </w:rPr>
        <w:t xml:space="preserve">in relation to </w:t>
      </w:r>
      <w:r w:rsidRPr="0023750C">
        <w:rPr>
          <w:szCs w:val="20"/>
        </w:rPr>
        <w:t>the Council’s</w:t>
      </w:r>
      <w:r>
        <w:rPr>
          <w:szCs w:val="20"/>
        </w:rPr>
        <w:t xml:space="preserve"> discharge of its</w:t>
      </w:r>
      <w:r w:rsidRPr="0023750C">
        <w:rPr>
          <w:szCs w:val="20"/>
        </w:rPr>
        <w:t xml:space="preserve"> statutory duties</w:t>
      </w:r>
      <w:r>
        <w:rPr>
          <w:szCs w:val="20"/>
        </w:rPr>
        <w:t>,</w:t>
      </w:r>
    </w:p>
    <w:p w14:paraId="2F1B3799" w14:textId="77777777" w:rsidR="00C27275" w:rsidRDefault="00C27275" w:rsidP="001C5C2F">
      <w:pPr>
        <w:numPr>
          <w:ilvl w:val="3"/>
          <w:numId w:val="8"/>
        </w:numPr>
        <w:ind w:left="1418" w:hanging="425"/>
        <w:rPr>
          <w:szCs w:val="20"/>
        </w:rPr>
      </w:pPr>
      <w:r>
        <w:rPr>
          <w:szCs w:val="20"/>
        </w:rPr>
        <w:tab/>
        <w:t xml:space="preserve">Implications for </w:t>
      </w:r>
      <w:r w:rsidRPr="0023750C">
        <w:rPr>
          <w:szCs w:val="20"/>
        </w:rPr>
        <w:t>strategic partners, in partic</w:t>
      </w:r>
      <w:r>
        <w:rPr>
          <w:szCs w:val="20"/>
        </w:rPr>
        <w:t>ular the districts and boroughs in discharg</w:t>
      </w:r>
      <w:r w:rsidR="00475A72">
        <w:rPr>
          <w:szCs w:val="20"/>
        </w:rPr>
        <w:t xml:space="preserve">ing their statutory duties and </w:t>
      </w:r>
      <w:r w:rsidR="00D34862">
        <w:rPr>
          <w:szCs w:val="20"/>
        </w:rPr>
        <w:t xml:space="preserve">Health in terms of </w:t>
      </w:r>
      <w:r w:rsidR="00475A72">
        <w:rPr>
          <w:szCs w:val="20"/>
        </w:rPr>
        <w:t>the impact on mental health</w:t>
      </w:r>
      <w:r w:rsidR="00D34862">
        <w:rPr>
          <w:szCs w:val="20"/>
        </w:rPr>
        <w:t xml:space="preserve"> and other health needs</w:t>
      </w:r>
      <w:r w:rsidR="00475A72">
        <w:rPr>
          <w:szCs w:val="20"/>
        </w:rPr>
        <w:t>.</w:t>
      </w:r>
    </w:p>
    <w:p w14:paraId="4230A8A5" w14:textId="77777777" w:rsidR="00C27275" w:rsidRPr="0023750C" w:rsidRDefault="00C27275" w:rsidP="001C5C2F">
      <w:pPr>
        <w:numPr>
          <w:ilvl w:val="3"/>
          <w:numId w:val="8"/>
        </w:numPr>
        <w:ind w:left="1418" w:hanging="425"/>
        <w:rPr>
          <w:szCs w:val="20"/>
        </w:rPr>
      </w:pPr>
      <w:r>
        <w:rPr>
          <w:szCs w:val="20"/>
        </w:rPr>
        <w:tab/>
        <w:t xml:space="preserve">Implications </w:t>
      </w:r>
      <w:r w:rsidR="00D34862">
        <w:rPr>
          <w:szCs w:val="20"/>
        </w:rPr>
        <w:t>for the</w:t>
      </w:r>
      <w:r>
        <w:rPr>
          <w:szCs w:val="20"/>
        </w:rPr>
        <w:t xml:space="preserve"> potential impact on demand pressure in other parts of the system.</w:t>
      </w:r>
    </w:p>
    <w:p w14:paraId="5FC2A765" w14:textId="77777777" w:rsidR="00C27275" w:rsidRPr="0023750C" w:rsidRDefault="00C27275" w:rsidP="00D00FD5">
      <w:pPr>
        <w:rPr>
          <w:b/>
          <w:szCs w:val="22"/>
        </w:rPr>
      </w:pPr>
    </w:p>
    <w:p w14:paraId="499CA548" w14:textId="77777777" w:rsidR="00C27275" w:rsidRDefault="00C27275" w:rsidP="00D00FD5">
      <w:pPr>
        <w:ind w:left="0"/>
        <w:rPr>
          <w:b/>
          <w:szCs w:val="22"/>
        </w:rPr>
      </w:pPr>
      <w:r w:rsidRPr="0023750C">
        <w:rPr>
          <w:b/>
          <w:szCs w:val="22"/>
        </w:rPr>
        <w:t>Contractual Considerations</w:t>
      </w:r>
    </w:p>
    <w:p w14:paraId="197DA1F6" w14:textId="77777777" w:rsidR="00D00FD5" w:rsidRPr="0023750C" w:rsidRDefault="00D00FD5" w:rsidP="00D00FD5">
      <w:pPr>
        <w:rPr>
          <w:b/>
          <w:szCs w:val="22"/>
        </w:rPr>
      </w:pPr>
    </w:p>
    <w:p w14:paraId="03BB15F0" w14:textId="77777777" w:rsidR="0034363B" w:rsidRPr="00D00FD5" w:rsidRDefault="00C27275" w:rsidP="001C5C2F">
      <w:pPr>
        <w:pStyle w:val="ListParagraph"/>
        <w:numPr>
          <w:ilvl w:val="1"/>
          <w:numId w:val="12"/>
        </w:numPr>
        <w:contextualSpacing/>
        <w:rPr>
          <w:b/>
          <w:color w:val="FF0000"/>
          <w:szCs w:val="22"/>
        </w:rPr>
      </w:pPr>
      <w:r w:rsidRPr="00D00FD5">
        <w:rPr>
          <w:szCs w:val="22"/>
        </w:rPr>
        <w:t xml:space="preserve">The Council has recognised that its investment is currently tied up in existing contracts and that adequate time is needed to consider alternatives, to plan the changes to or withdrawal from contracts and the impact on those in receipt of services from these contracts.  As such, the Council has agreed to </w:t>
      </w:r>
      <w:r w:rsidR="007302A6" w:rsidRPr="00D00FD5">
        <w:rPr>
          <w:szCs w:val="22"/>
        </w:rPr>
        <w:t xml:space="preserve">extend </w:t>
      </w:r>
      <w:r w:rsidR="00D34862">
        <w:rPr>
          <w:szCs w:val="22"/>
        </w:rPr>
        <w:t xml:space="preserve">all current </w:t>
      </w:r>
      <w:r w:rsidR="0034363B" w:rsidRPr="00D00FD5">
        <w:rPr>
          <w:szCs w:val="22"/>
        </w:rPr>
        <w:t>contracts until September 2019</w:t>
      </w:r>
      <w:r w:rsidR="007302A6" w:rsidRPr="00D00FD5">
        <w:rPr>
          <w:szCs w:val="22"/>
        </w:rPr>
        <w:t>, subject to agreement with the existing providers.</w:t>
      </w:r>
    </w:p>
    <w:p w14:paraId="3B455B2D" w14:textId="77777777" w:rsidR="007302A6" w:rsidRPr="007302A6" w:rsidRDefault="007302A6" w:rsidP="00D00FD5">
      <w:pPr>
        <w:ind w:left="1418"/>
        <w:contextualSpacing/>
        <w:rPr>
          <w:szCs w:val="22"/>
        </w:rPr>
      </w:pPr>
    </w:p>
    <w:p w14:paraId="6EC78FA8" w14:textId="77777777" w:rsidR="007302A6" w:rsidRPr="00D00FD5" w:rsidRDefault="007302A6" w:rsidP="001C5C2F">
      <w:pPr>
        <w:pStyle w:val="ListParagraph"/>
        <w:numPr>
          <w:ilvl w:val="1"/>
          <w:numId w:val="12"/>
        </w:numPr>
        <w:contextualSpacing/>
        <w:rPr>
          <w:szCs w:val="22"/>
        </w:rPr>
      </w:pPr>
      <w:r w:rsidRPr="00D00FD5">
        <w:rPr>
          <w:szCs w:val="22"/>
        </w:rPr>
        <w:t>The period from January 2019 to August 2019 will be used to remodel and procure new contracts.  New contracts will be issued in September 2019 to refl</w:t>
      </w:r>
      <w:r w:rsidR="000017D8">
        <w:rPr>
          <w:szCs w:val="22"/>
        </w:rPr>
        <w:t>ect the new investment levels</w:t>
      </w:r>
      <w:r w:rsidR="00D34862">
        <w:rPr>
          <w:szCs w:val="22"/>
        </w:rPr>
        <w:t xml:space="preserve"> and service priorities</w:t>
      </w:r>
      <w:r w:rsidR="000017D8">
        <w:rPr>
          <w:szCs w:val="22"/>
        </w:rPr>
        <w:t xml:space="preserve">. </w:t>
      </w:r>
    </w:p>
    <w:p w14:paraId="78DF16B7" w14:textId="77777777" w:rsidR="00C27275" w:rsidRPr="007302A6" w:rsidRDefault="00C27275" w:rsidP="00D00FD5">
      <w:pPr>
        <w:ind w:left="0"/>
        <w:contextualSpacing/>
        <w:rPr>
          <w:b/>
          <w:szCs w:val="20"/>
        </w:rPr>
      </w:pPr>
    </w:p>
    <w:p w14:paraId="21775FE5" w14:textId="77777777" w:rsidR="00C27275" w:rsidRPr="006F62FE" w:rsidRDefault="00C27275" w:rsidP="00D00FD5">
      <w:pPr>
        <w:ind w:left="0"/>
        <w:rPr>
          <w:b/>
          <w:szCs w:val="22"/>
        </w:rPr>
      </w:pPr>
      <w:r>
        <w:rPr>
          <w:b/>
          <w:szCs w:val="22"/>
        </w:rPr>
        <w:t>Statutory Considerations and the prevention agenda</w:t>
      </w:r>
    </w:p>
    <w:p w14:paraId="7BA69FF1" w14:textId="77777777" w:rsidR="00D00FD5" w:rsidRDefault="00C27275" w:rsidP="00D00FD5">
      <w:pPr>
        <w:ind w:left="1418"/>
        <w:contextualSpacing/>
        <w:rPr>
          <w:szCs w:val="22"/>
        </w:rPr>
      </w:pPr>
      <w:r>
        <w:rPr>
          <w:szCs w:val="22"/>
        </w:rPr>
        <w:tab/>
      </w:r>
    </w:p>
    <w:p w14:paraId="4252D2E4" w14:textId="77777777" w:rsidR="00C27275" w:rsidRPr="00D00FD5" w:rsidRDefault="00C27275" w:rsidP="001C5C2F">
      <w:pPr>
        <w:pStyle w:val="ListParagraph"/>
        <w:numPr>
          <w:ilvl w:val="1"/>
          <w:numId w:val="12"/>
        </w:numPr>
        <w:contextualSpacing/>
        <w:rPr>
          <w:szCs w:val="22"/>
        </w:rPr>
      </w:pPr>
      <w:r w:rsidRPr="00D00FD5">
        <w:rPr>
          <w:szCs w:val="22"/>
        </w:rPr>
        <w:t>The services support the delivery of statutory functions in relation to addressing and preventing homelessness. The primary responsibility for these services falls to district and borough councils as housing authorities.</w:t>
      </w:r>
      <w:r w:rsidR="00D34862">
        <w:rPr>
          <w:szCs w:val="22"/>
        </w:rPr>
        <w:t xml:space="preserve"> These councils also carry the duty to maintain a homelessness strategy (as explained in appendix 2).</w:t>
      </w:r>
      <w:r w:rsidRPr="00D00FD5">
        <w:rPr>
          <w:szCs w:val="22"/>
        </w:rPr>
        <w:t xml:space="preserve"> Duties to advise and support those at risk of </w:t>
      </w:r>
      <w:r w:rsidRPr="00D00FD5">
        <w:rPr>
          <w:szCs w:val="22"/>
        </w:rPr>
        <w:lastRenderedPageBreak/>
        <w:t xml:space="preserve">homelessness as well as those who present as homeless form the core of that set of duties. A summary of the housing authority and social care authority responsibilities is provided in appendix two. This sets out the complex set of overlapping and related responsibilities which need to be fully understood in terms of alignment and purpose in order to identify the aims of services provided through housing support service contracts. </w:t>
      </w:r>
      <w:r w:rsidR="00D34862">
        <w:rPr>
          <w:szCs w:val="22"/>
        </w:rPr>
        <w:t>Their current connection with HRS services is set out in Part 2 of Appendix 2.</w:t>
      </w:r>
    </w:p>
    <w:p w14:paraId="7E7155B5" w14:textId="77777777" w:rsidR="00C27275" w:rsidRDefault="00C27275" w:rsidP="00D00FD5">
      <w:pPr>
        <w:ind w:left="792"/>
        <w:contextualSpacing/>
        <w:rPr>
          <w:szCs w:val="22"/>
        </w:rPr>
      </w:pPr>
    </w:p>
    <w:p w14:paraId="5CF1FBA3" w14:textId="77777777" w:rsidR="00C27275" w:rsidRPr="00D00FD5" w:rsidRDefault="00C27275" w:rsidP="001C5C2F">
      <w:pPr>
        <w:pStyle w:val="ListParagraph"/>
        <w:numPr>
          <w:ilvl w:val="1"/>
          <w:numId w:val="12"/>
        </w:numPr>
        <w:contextualSpacing/>
        <w:rPr>
          <w:b/>
          <w:szCs w:val="22"/>
        </w:rPr>
      </w:pPr>
      <w:r w:rsidRPr="00D00FD5">
        <w:rPr>
          <w:szCs w:val="22"/>
        </w:rPr>
        <w:t xml:space="preserve">The Council has duties to meet the care needs of those adults considered eligible for </w:t>
      </w:r>
      <w:r w:rsidR="006F2F84">
        <w:rPr>
          <w:szCs w:val="22"/>
        </w:rPr>
        <w:t>care and</w:t>
      </w:r>
      <w:r w:rsidRPr="00D00FD5">
        <w:rPr>
          <w:szCs w:val="22"/>
        </w:rPr>
        <w:t xml:space="preserve"> support under the Care Act 2014. </w:t>
      </w:r>
      <w:r w:rsidR="006F2F84">
        <w:rPr>
          <w:szCs w:val="22"/>
        </w:rPr>
        <w:t xml:space="preserve">  </w:t>
      </w:r>
      <w:r w:rsidRPr="00D00FD5">
        <w:rPr>
          <w:szCs w:val="22"/>
        </w:rPr>
        <w:t>In addition, social care authorities have duties in relation to the promotion of wellbeing and the need to prevent, reduce and delay needs for care and support.  In the implementation of plans based on service priorities an additional factor will be how housing related support services contribute to this prevention outcome.   This is particularly the case where the potential removal of particular services may lead to an increase in demand for formal assessments and the need for the prov</w:t>
      </w:r>
      <w:r w:rsidR="00F93082">
        <w:rPr>
          <w:szCs w:val="22"/>
        </w:rPr>
        <w:t>ision of more intensive support.</w:t>
      </w:r>
      <w:r w:rsidRPr="00D00FD5">
        <w:rPr>
          <w:szCs w:val="22"/>
        </w:rPr>
        <w:t xml:space="preserve">  </w:t>
      </w:r>
    </w:p>
    <w:p w14:paraId="4A4F71DC" w14:textId="77777777" w:rsidR="00C27275" w:rsidRDefault="00C27275" w:rsidP="00D00FD5">
      <w:pPr>
        <w:pStyle w:val="ListParagraph"/>
        <w:rPr>
          <w:b/>
          <w:szCs w:val="22"/>
        </w:rPr>
      </w:pPr>
    </w:p>
    <w:p w14:paraId="64CFD000" w14:textId="77777777" w:rsidR="00C27275" w:rsidRDefault="00C27275" w:rsidP="001C5C2F">
      <w:pPr>
        <w:pStyle w:val="ListParagraph"/>
        <w:numPr>
          <w:ilvl w:val="1"/>
          <w:numId w:val="12"/>
        </w:numPr>
        <w:contextualSpacing/>
        <w:rPr>
          <w:szCs w:val="22"/>
        </w:rPr>
      </w:pPr>
      <w:r w:rsidRPr="00D00FD5">
        <w:rPr>
          <w:szCs w:val="22"/>
        </w:rPr>
        <w:t>The Council has a range of social care responsibilities in relation to children and young people: to unaccompanied child asylum seekers, to children who are at risk of harm, to young people under 18 who may otherwise not have accommodation available to them as well as to young people leaving the car</w:t>
      </w:r>
      <w:r w:rsidR="007302A6" w:rsidRPr="00D00FD5">
        <w:rPr>
          <w:szCs w:val="22"/>
        </w:rPr>
        <w:t>e of the</w:t>
      </w:r>
      <w:r w:rsidRPr="00D00FD5">
        <w:rPr>
          <w:szCs w:val="22"/>
        </w:rPr>
        <w:t xml:space="preserve"> Council who were formerly looked after.</w:t>
      </w:r>
    </w:p>
    <w:p w14:paraId="136B69FE" w14:textId="77777777" w:rsidR="006F2F84" w:rsidRPr="006F2F84" w:rsidRDefault="006F2F84" w:rsidP="006F2F84">
      <w:pPr>
        <w:pStyle w:val="ListParagraph"/>
        <w:rPr>
          <w:szCs w:val="22"/>
        </w:rPr>
      </w:pPr>
    </w:p>
    <w:p w14:paraId="1ACDEE85" w14:textId="77777777" w:rsidR="006F2F84" w:rsidRPr="006F2F84" w:rsidRDefault="00F93082" w:rsidP="006F2F84">
      <w:pPr>
        <w:pStyle w:val="ListParagraph"/>
        <w:numPr>
          <w:ilvl w:val="1"/>
          <w:numId w:val="12"/>
        </w:numPr>
        <w:contextualSpacing/>
        <w:rPr>
          <w:b/>
          <w:szCs w:val="22"/>
        </w:rPr>
      </w:pPr>
      <w:r>
        <w:rPr>
          <w:szCs w:val="22"/>
        </w:rPr>
        <w:t xml:space="preserve">The Care Act </w:t>
      </w:r>
      <w:r w:rsidR="006F2F84">
        <w:rPr>
          <w:szCs w:val="22"/>
        </w:rPr>
        <w:t>2014</w:t>
      </w:r>
      <w:r>
        <w:rPr>
          <w:szCs w:val="22"/>
        </w:rPr>
        <w:t xml:space="preserve"> and the Homelessness Prevention Act 2017 create</w:t>
      </w:r>
      <w:r w:rsidR="006F2F84">
        <w:rPr>
          <w:szCs w:val="22"/>
        </w:rPr>
        <w:t xml:space="preserve"> reciprocal dut</w:t>
      </w:r>
      <w:r>
        <w:rPr>
          <w:szCs w:val="22"/>
        </w:rPr>
        <w:t>ies</w:t>
      </w:r>
      <w:r w:rsidR="006F2F84">
        <w:rPr>
          <w:szCs w:val="22"/>
        </w:rPr>
        <w:t xml:space="preserve"> to co-operate in relation to prevention.  This dut</w:t>
      </w:r>
      <w:r>
        <w:rPr>
          <w:szCs w:val="22"/>
        </w:rPr>
        <w:t>ies</w:t>
      </w:r>
      <w:r w:rsidR="006F2F84">
        <w:rPr>
          <w:szCs w:val="22"/>
        </w:rPr>
        <w:t xml:space="preserve"> cover the County Council as well as the district and boroughs an</w:t>
      </w:r>
      <w:r>
        <w:rPr>
          <w:szCs w:val="22"/>
        </w:rPr>
        <w:t xml:space="preserve">d </w:t>
      </w:r>
      <w:r w:rsidR="006F2F84">
        <w:rPr>
          <w:szCs w:val="22"/>
        </w:rPr>
        <w:t>NHS</w:t>
      </w:r>
      <w:r w:rsidR="00FB4757">
        <w:rPr>
          <w:szCs w:val="22"/>
        </w:rPr>
        <w:t xml:space="preserve"> organisations.</w:t>
      </w:r>
    </w:p>
    <w:p w14:paraId="69443576" w14:textId="77777777" w:rsidR="006F2F84" w:rsidRPr="006F2F84" w:rsidRDefault="006F2F84" w:rsidP="006F2F84">
      <w:pPr>
        <w:pStyle w:val="ListParagraph"/>
        <w:rPr>
          <w:b/>
          <w:szCs w:val="22"/>
        </w:rPr>
      </w:pPr>
    </w:p>
    <w:p w14:paraId="78C3E534" w14:textId="77777777" w:rsidR="00C27275" w:rsidRPr="006F2F84" w:rsidRDefault="00F93082" w:rsidP="006F2F84">
      <w:pPr>
        <w:ind w:left="0"/>
        <w:contextualSpacing/>
        <w:rPr>
          <w:b/>
          <w:szCs w:val="22"/>
        </w:rPr>
      </w:pPr>
      <w:r>
        <w:rPr>
          <w:b/>
          <w:szCs w:val="22"/>
        </w:rPr>
        <w:t>P</w:t>
      </w:r>
      <w:r w:rsidR="00C27275" w:rsidRPr="006F2F84">
        <w:rPr>
          <w:b/>
          <w:szCs w:val="22"/>
        </w:rPr>
        <w:t>roposal</w:t>
      </w:r>
    </w:p>
    <w:p w14:paraId="0E3CE6F7" w14:textId="77777777" w:rsidR="00D00FD5" w:rsidRPr="005435B5" w:rsidRDefault="00D00FD5" w:rsidP="00D00FD5">
      <w:pPr>
        <w:ind w:left="0"/>
        <w:rPr>
          <w:b/>
          <w:szCs w:val="22"/>
        </w:rPr>
      </w:pPr>
    </w:p>
    <w:p w14:paraId="51755AEF" w14:textId="77777777" w:rsidR="00C27275" w:rsidRPr="00D00FD5" w:rsidRDefault="00C27275" w:rsidP="001C5C2F">
      <w:pPr>
        <w:pStyle w:val="ListParagraph"/>
        <w:numPr>
          <w:ilvl w:val="1"/>
          <w:numId w:val="12"/>
        </w:numPr>
        <w:contextualSpacing/>
        <w:rPr>
          <w:szCs w:val="22"/>
        </w:rPr>
      </w:pPr>
      <w:r w:rsidRPr="00D00FD5">
        <w:rPr>
          <w:szCs w:val="22"/>
        </w:rPr>
        <w:t>Recognising these implications, the Council is proposing to implement a measured approach to changes to its requirements and funding of these support services.  This will result in a reduced Council funding offer.  This reduction will be managed through a staged approach. The Council will support a partnership approach to reviewing the contracts and identifying the options available to minimise the impact on individuals within the system.</w:t>
      </w:r>
    </w:p>
    <w:p w14:paraId="1E2E6E6C" w14:textId="77777777" w:rsidR="00C27275" w:rsidRDefault="00C27275" w:rsidP="00D00FD5">
      <w:pPr>
        <w:ind w:left="792"/>
        <w:contextualSpacing/>
        <w:rPr>
          <w:szCs w:val="22"/>
        </w:rPr>
      </w:pPr>
    </w:p>
    <w:p w14:paraId="764EF8C7" w14:textId="77777777" w:rsidR="00C27275" w:rsidRPr="00D00FD5" w:rsidRDefault="00C27275" w:rsidP="001C5C2F">
      <w:pPr>
        <w:pStyle w:val="ListParagraph"/>
        <w:numPr>
          <w:ilvl w:val="1"/>
          <w:numId w:val="12"/>
        </w:numPr>
        <w:contextualSpacing/>
        <w:rPr>
          <w:szCs w:val="22"/>
        </w:rPr>
      </w:pPr>
      <w:r w:rsidRPr="00D00FD5">
        <w:rPr>
          <w:szCs w:val="22"/>
        </w:rPr>
        <w:t xml:space="preserve">In reference to the request to delay all of the savings into 2020/21 the Council’s view is that it is reasonable to identify those services which can be  varied or withdrawn without significant adverse impact or which can be managed effectively through the required change with joint service planning. It is therefore proposed that some of the changes should be delivered within 2019/20.  The Council will ensure that work is undertaken with providers and partners to ensure planning and transition arrangements mitigate any adverse impact of the proposals. </w:t>
      </w:r>
    </w:p>
    <w:p w14:paraId="4EAAD870" w14:textId="77777777" w:rsidR="00C27275" w:rsidRPr="002D4B36" w:rsidRDefault="00C27275" w:rsidP="00D00FD5">
      <w:pPr>
        <w:contextualSpacing/>
        <w:rPr>
          <w:szCs w:val="22"/>
        </w:rPr>
      </w:pPr>
    </w:p>
    <w:p w14:paraId="0B3E1AFB" w14:textId="77777777" w:rsidR="00C27275" w:rsidRPr="00D00FD5" w:rsidRDefault="00C27275" w:rsidP="001C5C2F">
      <w:pPr>
        <w:pStyle w:val="ListParagraph"/>
        <w:numPr>
          <w:ilvl w:val="1"/>
          <w:numId w:val="12"/>
        </w:numPr>
        <w:contextualSpacing/>
        <w:rPr>
          <w:szCs w:val="22"/>
        </w:rPr>
      </w:pPr>
      <w:r w:rsidRPr="00D00FD5">
        <w:rPr>
          <w:szCs w:val="22"/>
        </w:rPr>
        <w:t>Work is required to develop an implementation plan however the significant milestones to ensure delivery can be seen in the table below.</w:t>
      </w:r>
    </w:p>
    <w:p w14:paraId="689DBDF0" w14:textId="77777777" w:rsidR="00C27275" w:rsidRDefault="00C27275" w:rsidP="00D00FD5">
      <w:pPr>
        <w:pStyle w:val="ListParagraph"/>
        <w:rPr>
          <w:szCs w:val="22"/>
        </w:rPr>
      </w:pPr>
    </w:p>
    <w:tbl>
      <w:tblPr>
        <w:tblStyle w:val="TableGrid"/>
        <w:tblW w:w="0" w:type="auto"/>
        <w:tblLook w:val="04A0" w:firstRow="1" w:lastRow="0" w:firstColumn="1" w:lastColumn="0" w:noHBand="0" w:noVBand="1"/>
      </w:tblPr>
      <w:tblGrid>
        <w:gridCol w:w="3190"/>
        <w:gridCol w:w="6132"/>
      </w:tblGrid>
      <w:tr w:rsidR="00F93082" w14:paraId="2ED95421" w14:textId="77777777" w:rsidTr="00F93082">
        <w:tc>
          <w:tcPr>
            <w:tcW w:w="3190" w:type="dxa"/>
          </w:tcPr>
          <w:p w14:paraId="068C8738" w14:textId="77777777" w:rsidR="00F93082" w:rsidRDefault="00F93082" w:rsidP="00437587">
            <w:pPr>
              <w:ind w:left="0"/>
              <w:contextualSpacing/>
              <w:rPr>
                <w:szCs w:val="22"/>
              </w:rPr>
            </w:pPr>
            <w:r>
              <w:rPr>
                <w:szCs w:val="22"/>
              </w:rPr>
              <w:t xml:space="preserve">Date </w:t>
            </w:r>
          </w:p>
        </w:tc>
        <w:tc>
          <w:tcPr>
            <w:tcW w:w="6132" w:type="dxa"/>
          </w:tcPr>
          <w:p w14:paraId="582C1974" w14:textId="77777777" w:rsidR="00F93082" w:rsidRDefault="00F93082" w:rsidP="00F93082">
            <w:pPr>
              <w:ind w:left="71"/>
              <w:contextualSpacing/>
              <w:rPr>
                <w:szCs w:val="22"/>
              </w:rPr>
            </w:pPr>
            <w:r>
              <w:rPr>
                <w:szCs w:val="22"/>
              </w:rPr>
              <w:t xml:space="preserve">Action </w:t>
            </w:r>
          </w:p>
        </w:tc>
      </w:tr>
      <w:tr w:rsidR="00F93082" w14:paraId="15161106" w14:textId="77777777" w:rsidTr="00F93082">
        <w:tc>
          <w:tcPr>
            <w:tcW w:w="3190" w:type="dxa"/>
          </w:tcPr>
          <w:p w14:paraId="627D396C" w14:textId="77777777" w:rsidR="00F93082" w:rsidRDefault="00F93082" w:rsidP="00437587">
            <w:pPr>
              <w:ind w:left="0"/>
              <w:contextualSpacing/>
              <w:rPr>
                <w:szCs w:val="22"/>
              </w:rPr>
            </w:pPr>
            <w:r>
              <w:rPr>
                <w:szCs w:val="22"/>
              </w:rPr>
              <w:t xml:space="preserve">December 2018 </w:t>
            </w:r>
          </w:p>
        </w:tc>
        <w:tc>
          <w:tcPr>
            <w:tcW w:w="6132" w:type="dxa"/>
          </w:tcPr>
          <w:p w14:paraId="7910D05A" w14:textId="77777777" w:rsidR="00F93082" w:rsidRDefault="00F93082" w:rsidP="00437587">
            <w:pPr>
              <w:ind w:left="71"/>
              <w:contextualSpacing/>
              <w:rPr>
                <w:szCs w:val="22"/>
              </w:rPr>
            </w:pPr>
            <w:r>
              <w:rPr>
                <w:szCs w:val="22"/>
              </w:rPr>
              <w:t xml:space="preserve">Cabinet Member Decision </w:t>
            </w:r>
          </w:p>
        </w:tc>
      </w:tr>
      <w:tr w:rsidR="00F93082" w14:paraId="18A6673F" w14:textId="77777777" w:rsidTr="00F93082">
        <w:tc>
          <w:tcPr>
            <w:tcW w:w="3190" w:type="dxa"/>
          </w:tcPr>
          <w:p w14:paraId="0A97BE1E" w14:textId="77777777" w:rsidR="00F93082" w:rsidRDefault="00F93082" w:rsidP="00437587">
            <w:pPr>
              <w:ind w:left="0"/>
              <w:contextualSpacing/>
              <w:rPr>
                <w:szCs w:val="22"/>
              </w:rPr>
            </w:pPr>
            <w:r>
              <w:rPr>
                <w:szCs w:val="22"/>
              </w:rPr>
              <w:t xml:space="preserve">By end of January 2019 </w:t>
            </w:r>
          </w:p>
        </w:tc>
        <w:tc>
          <w:tcPr>
            <w:tcW w:w="6132" w:type="dxa"/>
          </w:tcPr>
          <w:p w14:paraId="7A653B71" w14:textId="77777777" w:rsidR="00F93082" w:rsidRDefault="00F93082" w:rsidP="00437587">
            <w:pPr>
              <w:ind w:left="71"/>
              <w:contextualSpacing/>
              <w:rPr>
                <w:szCs w:val="22"/>
              </w:rPr>
            </w:pPr>
            <w:r>
              <w:rPr>
                <w:szCs w:val="22"/>
              </w:rPr>
              <w:t xml:space="preserve">Plan for prioritised contract renegotiation and </w:t>
            </w:r>
            <w:r>
              <w:rPr>
                <w:szCs w:val="22"/>
              </w:rPr>
              <w:lastRenderedPageBreak/>
              <w:t>timescale for review of all services</w:t>
            </w:r>
          </w:p>
        </w:tc>
      </w:tr>
      <w:tr w:rsidR="00F93082" w14:paraId="00AEDD19" w14:textId="77777777" w:rsidTr="00F93082">
        <w:tc>
          <w:tcPr>
            <w:tcW w:w="3190" w:type="dxa"/>
          </w:tcPr>
          <w:p w14:paraId="42D3A5D7" w14:textId="77777777" w:rsidR="00F93082" w:rsidRDefault="00F93082" w:rsidP="00437587">
            <w:pPr>
              <w:ind w:left="0"/>
              <w:contextualSpacing/>
              <w:rPr>
                <w:szCs w:val="22"/>
              </w:rPr>
            </w:pPr>
            <w:r>
              <w:rPr>
                <w:szCs w:val="22"/>
              </w:rPr>
              <w:lastRenderedPageBreak/>
              <w:t>By end of March 2019</w:t>
            </w:r>
          </w:p>
        </w:tc>
        <w:tc>
          <w:tcPr>
            <w:tcW w:w="6132" w:type="dxa"/>
          </w:tcPr>
          <w:p w14:paraId="4C8E0DA9" w14:textId="77777777" w:rsidR="00F93082" w:rsidRDefault="00F93082" w:rsidP="00437587">
            <w:pPr>
              <w:ind w:left="71"/>
              <w:contextualSpacing/>
              <w:rPr>
                <w:szCs w:val="22"/>
              </w:rPr>
            </w:pPr>
            <w:r>
              <w:rPr>
                <w:szCs w:val="22"/>
              </w:rPr>
              <w:t>Notice given on existing contracts</w:t>
            </w:r>
          </w:p>
        </w:tc>
      </w:tr>
      <w:tr w:rsidR="00F93082" w14:paraId="7E8C6D7F" w14:textId="77777777" w:rsidTr="00F93082">
        <w:tc>
          <w:tcPr>
            <w:tcW w:w="3190" w:type="dxa"/>
          </w:tcPr>
          <w:p w14:paraId="4F64AD3F" w14:textId="77777777" w:rsidR="00F93082" w:rsidRDefault="00F93082" w:rsidP="00437587">
            <w:pPr>
              <w:ind w:left="0"/>
              <w:contextualSpacing/>
              <w:rPr>
                <w:szCs w:val="22"/>
              </w:rPr>
            </w:pPr>
            <w:r>
              <w:rPr>
                <w:szCs w:val="22"/>
              </w:rPr>
              <w:t>January – August 2019</w:t>
            </w:r>
          </w:p>
        </w:tc>
        <w:tc>
          <w:tcPr>
            <w:tcW w:w="6132" w:type="dxa"/>
          </w:tcPr>
          <w:p w14:paraId="64572752" w14:textId="77777777" w:rsidR="00F93082" w:rsidRDefault="00F93082" w:rsidP="00437587">
            <w:pPr>
              <w:ind w:left="71"/>
              <w:contextualSpacing/>
              <w:rPr>
                <w:szCs w:val="22"/>
              </w:rPr>
            </w:pPr>
            <w:r>
              <w:rPr>
                <w:szCs w:val="22"/>
              </w:rPr>
              <w:t>Remodelling of services and contracts</w:t>
            </w:r>
          </w:p>
        </w:tc>
      </w:tr>
      <w:tr w:rsidR="00F93082" w14:paraId="54471366" w14:textId="77777777" w:rsidTr="00F93082">
        <w:tc>
          <w:tcPr>
            <w:tcW w:w="3190" w:type="dxa"/>
          </w:tcPr>
          <w:p w14:paraId="6C5192E0" w14:textId="77777777" w:rsidR="00F93082" w:rsidRDefault="00F93082" w:rsidP="00437587">
            <w:pPr>
              <w:ind w:left="0"/>
              <w:contextualSpacing/>
              <w:rPr>
                <w:szCs w:val="22"/>
              </w:rPr>
            </w:pPr>
            <w:r>
              <w:rPr>
                <w:szCs w:val="22"/>
              </w:rPr>
              <w:t>By end of September 2019</w:t>
            </w:r>
          </w:p>
        </w:tc>
        <w:tc>
          <w:tcPr>
            <w:tcW w:w="6132" w:type="dxa"/>
          </w:tcPr>
          <w:p w14:paraId="107C913E" w14:textId="77777777" w:rsidR="00F93082" w:rsidRDefault="00F93082" w:rsidP="00437587">
            <w:pPr>
              <w:ind w:left="71"/>
              <w:contextualSpacing/>
              <w:rPr>
                <w:szCs w:val="22"/>
              </w:rPr>
            </w:pPr>
            <w:r>
              <w:rPr>
                <w:szCs w:val="22"/>
              </w:rPr>
              <w:t xml:space="preserve">2019/20 budget reductions implemented </w:t>
            </w:r>
          </w:p>
          <w:p w14:paraId="15DCA05D" w14:textId="77777777" w:rsidR="00F93082" w:rsidRDefault="00F93082" w:rsidP="00437587">
            <w:pPr>
              <w:ind w:left="71"/>
              <w:contextualSpacing/>
              <w:rPr>
                <w:szCs w:val="22"/>
              </w:rPr>
            </w:pPr>
            <w:r>
              <w:rPr>
                <w:szCs w:val="22"/>
              </w:rPr>
              <w:t>New / revised contracts issued</w:t>
            </w:r>
          </w:p>
          <w:p w14:paraId="4C00C309" w14:textId="77777777" w:rsidR="00F93082" w:rsidRDefault="00F93082" w:rsidP="00437587">
            <w:pPr>
              <w:ind w:left="71"/>
              <w:contextualSpacing/>
              <w:rPr>
                <w:szCs w:val="22"/>
              </w:rPr>
            </w:pPr>
          </w:p>
        </w:tc>
      </w:tr>
    </w:tbl>
    <w:p w14:paraId="45C015CF" w14:textId="77777777" w:rsidR="00C27275" w:rsidRPr="002D4B36" w:rsidRDefault="00C27275" w:rsidP="00C27275">
      <w:pPr>
        <w:contextualSpacing/>
        <w:rPr>
          <w:b/>
          <w:szCs w:val="22"/>
        </w:rPr>
      </w:pPr>
    </w:p>
    <w:p w14:paraId="7511734C" w14:textId="77777777" w:rsidR="00C27275" w:rsidRPr="003F6E30" w:rsidRDefault="00C27275" w:rsidP="00C27275">
      <w:pPr>
        <w:ind w:left="792"/>
        <w:contextualSpacing/>
        <w:rPr>
          <w:szCs w:val="22"/>
        </w:rPr>
      </w:pPr>
    </w:p>
    <w:p w14:paraId="3981274A" w14:textId="77777777" w:rsidR="00C27275" w:rsidRPr="00D00FD5" w:rsidRDefault="00C27275" w:rsidP="001C5C2F">
      <w:pPr>
        <w:pStyle w:val="ListParagraph"/>
        <w:numPr>
          <w:ilvl w:val="1"/>
          <w:numId w:val="12"/>
        </w:numPr>
        <w:contextualSpacing/>
        <w:rPr>
          <w:bCs/>
          <w:iCs/>
          <w:color w:val="000000"/>
          <w:szCs w:val="22"/>
        </w:rPr>
      </w:pPr>
      <w:r w:rsidRPr="00D00FD5">
        <w:rPr>
          <w:bCs/>
          <w:iCs/>
          <w:color w:val="000000"/>
          <w:szCs w:val="22"/>
        </w:rPr>
        <w:t xml:space="preserve">It is recognised that this is a challenging timescale and will require the cooperation of all partners, providers and stakeholders across the system.  The level of engagement with the consultation process suggests that there is </w:t>
      </w:r>
      <w:r w:rsidR="003117A4" w:rsidRPr="00D00FD5">
        <w:rPr>
          <w:bCs/>
          <w:iCs/>
          <w:color w:val="000000"/>
          <w:szCs w:val="22"/>
        </w:rPr>
        <w:t>willingness</w:t>
      </w:r>
      <w:r w:rsidRPr="00D00FD5">
        <w:rPr>
          <w:bCs/>
          <w:iCs/>
          <w:color w:val="000000"/>
          <w:szCs w:val="22"/>
        </w:rPr>
        <w:t xml:space="preserve"> for this engagement.</w:t>
      </w:r>
    </w:p>
    <w:p w14:paraId="2ACD2550" w14:textId="77777777" w:rsidR="00172BC8" w:rsidRPr="000E74D7" w:rsidRDefault="00172BC8" w:rsidP="00172BC8">
      <w:pPr>
        <w:ind w:left="360"/>
        <w:contextualSpacing/>
        <w:rPr>
          <w:b/>
          <w:szCs w:val="20"/>
        </w:rPr>
      </w:pPr>
    </w:p>
    <w:p w14:paraId="1B1D4954" w14:textId="77777777" w:rsidR="00A557D7" w:rsidRPr="000E74D7" w:rsidRDefault="00166ABF" w:rsidP="00A557D7">
      <w:pPr>
        <w:ind w:left="0"/>
        <w:contextualSpacing/>
        <w:rPr>
          <w:b/>
          <w:caps/>
          <w:sz w:val="24"/>
        </w:rPr>
      </w:pPr>
      <w:r w:rsidRPr="000E74D7">
        <w:rPr>
          <w:b/>
          <w:sz w:val="24"/>
        </w:rPr>
        <w:t>Factors taken into account</w:t>
      </w:r>
    </w:p>
    <w:p w14:paraId="4D92D822" w14:textId="77777777" w:rsidR="00A557D7" w:rsidRPr="000E74D7" w:rsidRDefault="00A557D7" w:rsidP="00A557D7">
      <w:pPr>
        <w:contextualSpacing/>
        <w:rPr>
          <w:b/>
          <w:bCs/>
          <w:iCs/>
          <w:szCs w:val="20"/>
        </w:rPr>
      </w:pPr>
    </w:p>
    <w:p w14:paraId="157A682C" w14:textId="77777777" w:rsidR="00A557D7" w:rsidRPr="0076007A" w:rsidRDefault="00A557D7" w:rsidP="001C5C2F">
      <w:pPr>
        <w:numPr>
          <w:ilvl w:val="0"/>
          <w:numId w:val="12"/>
        </w:numPr>
        <w:ind w:left="709" w:hanging="709"/>
        <w:contextualSpacing/>
        <w:rPr>
          <w:iCs/>
          <w:szCs w:val="20"/>
        </w:rPr>
      </w:pPr>
      <w:r w:rsidRPr="000E74D7">
        <w:rPr>
          <w:b/>
          <w:szCs w:val="20"/>
        </w:rPr>
        <w:t>Consultation</w:t>
      </w:r>
      <w:r w:rsidRPr="000E74D7">
        <w:rPr>
          <w:b/>
          <w:bCs/>
          <w:iCs/>
          <w:szCs w:val="20"/>
        </w:rPr>
        <w:t xml:space="preserve"> </w:t>
      </w:r>
    </w:p>
    <w:p w14:paraId="13FB0EF8" w14:textId="77777777" w:rsidR="00D00FD5" w:rsidRPr="00D00FD5" w:rsidRDefault="00D00FD5" w:rsidP="00D00FD5">
      <w:pPr>
        <w:contextualSpacing/>
        <w:rPr>
          <w:iCs/>
          <w:szCs w:val="20"/>
        </w:rPr>
      </w:pPr>
    </w:p>
    <w:p w14:paraId="2179EF4D" w14:textId="77777777" w:rsidR="0076007A" w:rsidRPr="0076007A" w:rsidRDefault="0076007A" w:rsidP="001C5C2F">
      <w:pPr>
        <w:numPr>
          <w:ilvl w:val="1"/>
          <w:numId w:val="12"/>
        </w:numPr>
        <w:contextualSpacing/>
        <w:rPr>
          <w:iCs/>
          <w:szCs w:val="20"/>
        </w:rPr>
      </w:pPr>
      <w:r w:rsidRPr="0076007A">
        <w:rPr>
          <w:rFonts w:cs="TT27A2o00"/>
          <w:szCs w:val="22"/>
          <w:lang w:eastAsia="en-GB"/>
        </w:rPr>
        <w:t>A significant programme of consultation has been undertaken on this proposal.  The feedback from the consultation is outlined above and can be seen in the attached impact assessment</w:t>
      </w:r>
      <w:r w:rsidR="00475A72">
        <w:rPr>
          <w:rFonts w:cs="TT27A2o00"/>
          <w:szCs w:val="22"/>
          <w:lang w:eastAsia="en-GB"/>
        </w:rPr>
        <w:t xml:space="preserve"> at appendix one.</w:t>
      </w:r>
      <w:r w:rsidR="00DF7C38">
        <w:rPr>
          <w:rFonts w:cs="TT27A2o00"/>
          <w:szCs w:val="22"/>
          <w:lang w:eastAsia="en-GB"/>
        </w:rPr>
        <w:t xml:space="preserve"> </w:t>
      </w:r>
      <w:r w:rsidR="003D56A4">
        <w:rPr>
          <w:rFonts w:cs="TT27A2o00"/>
          <w:szCs w:val="22"/>
          <w:lang w:eastAsia="en-GB"/>
        </w:rPr>
        <w:t xml:space="preserve">  Analysis of the consultation themes can be </w:t>
      </w:r>
      <w:r w:rsidR="00DF7C38">
        <w:rPr>
          <w:rFonts w:cs="TT27A2o00"/>
          <w:szCs w:val="22"/>
          <w:lang w:eastAsia="en-GB"/>
        </w:rPr>
        <w:t>seen at appendix four.</w:t>
      </w:r>
    </w:p>
    <w:p w14:paraId="5DDE2115" w14:textId="77777777" w:rsidR="0076007A" w:rsidRPr="0076007A" w:rsidRDefault="0076007A" w:rsidP="0076007A">
      <w:pPr>
        <w:ind w:left="792"/>
        <w:contextualSpacing/>
        <w:rPr>
          <w:iCs/>
          <w:szCs w:val="20"/>
        </w:rPr>
      </w:pPr>
    </w:p>
    <w:p w14:paraId="2DA800BE" w14:textId="77777777" w:rsidR="009B7EFF" w:rsidRPr="000E74D7" w:rsidRDefault="00A557D7" w:rsidP="001C5C2F">
      <w:pPr>
        <w:numPr>
          <w:ilvl w:val="0"/>
          <w:numId w:val="12"/>
        </w:numPr>
        <w:ind w:left="709" w:hanging="709"/>
        <w:contextualSpacing/>
        <w:rPr>
          <w:iCs/>
          <w:szCs w:val="20"/>
        </w:rPr>
      </w:pPr>
      <w:r w:rsidRPr="000E74D7">
        <w:rPr>
          <w:b/>
          <w:bCs/>
          <w:iCs/>
          <w:szCs w:val="20"/>
        </w:rPr>
        <w:t xml:space="preserve">Financial </w:t>
      </w:r>
      <w:r w:rsidR="000E74D7">
        <w:rPr>
          <w:b/>
          <w:bCs/>
          <w:iCs/>
          <w:szCs w:val="20"/>
        </w:rPr>
        <w:t xml:space="preserve">(revenue and capital) </w:t>
      </w:r>
      <w:r w:rsidRPr="000E74D7">
        <w:rPr>
          <w:b/>
          <w:bCs/>
          <w:iCs/>
          <w:szCs w:val="20"/>
        </w:rPr>
        <w:t>and R</w:t>
      </w:r>
      <w:r w:rsidR="009B7EFF" w:rsidRPr="000E74D7">
        <w:rPr>
          <w:b/>
          <w:bCs/>
          <w:iCs/>
          <w:szCs w:val="20"/>
        </w:rPr>
        <w:t>esource Implications</w:t>
      </w:r>
    </w:p>
    <w:p w14:paraId="213131E5" w14:textId="77777777" w:rsidR="00A557D7" w:rsidRPr="00013252" w:rsidRDefault="00A557D7" w:rsidP="0076007A">
      <w:pPr>
        <w:ind w:left="0"/>
        <w:contextualSpacing/>
        <w:rPr>
          <w:i/>
          <w:iCs/>
          <w:szCs w:val="20"/>
        </w:rPr>
      </w:pPr>
    </w:p>
    <w:p w14:paraId="7753F2DB" w14:textId="77777777" w:rsidR="0076007A" w:rsidRPr="00D00FD5" w:rsidRDefault="0076007A" w:rsidP="001C5C2F">
      <w:pPr>
        <w:pStyle w:val="ListParagraph"/>
        <w:numPr>
          <w:ilvl w:val="1"/>
          <w:numId w:val="12"/>
        </w:numPr>
        <w:contextualSpacing/>
        <w:rPr>
          <w:bCs/>
          <w:iCs/>
          <w:color w:val="000000"/>
          <w:szCs w:val="22"/>
        </w:rPr>
      </w:pPr>
      <w:r w:rsidRPr="00D00FD5">
        <w:rPr>
          <w:bCs/>
          <w:iCs/>
          <w:color w:val="000000"/>
          <w:szCs w:val="22"/>
        </w:rPr>
        <w:t xml:space="preserve">The current budget for services provided through the housing related support contracts is £6.3million and supports services across the county.  This is funded from the base Council budget rather than through any dedicated or general grant. Council wide pressures across the entire range of services means that all financial commitments have to be tested and challenged. </w:t>
      </w:r>
    </w:p>
    <w:p w14:paraId="6A98C580" w14:textId="77777777" w:rsidR="00D00FD5" w:rsidRDefault="00D00FD5" w:rsidP="00D00FD5">
      <w:pPr>
        <w:ind w:left="0"/>
        <w:contextualSpacing/>
        <w:rPr>
          <w:bCs/>
          <w:iCs/>
          <w:color w:val="000000"/>
          <w:szCs w:val="22"/>
        </w:rPr>
      </w:pPr>
    </w:p>
    <w:p w14:paraId="01DDA8C7" w14:textId="77777777" w:rsidR="0076007A" w:rsidRPr="00D00FD5" w:rsidRDefault="0076007A" w:rsidP="001C5C2F">
      <w:pPr>
        <w:pStyle w:val="ListParagraph"/>
        <w:numPr>
          <w:ilvl w:val="1"/>
          <w:numId w:val="12"/>
        </w:numPr>
        <w:contextualSpacing/>
        <w:rPr>
          <w:bCs/>
          <w:iCs/>
          <w:color w:val="000000"/>
          <w:szCs w:val="22"/>
        </w:rPr>
      </w:pPr>
      <w:r w:rsidRPr="00D00FD5">
        <w:rPr>
          <w:bCs/>
          <w:iCs/>
          <w:color w:val="000000"/>
          <w:szCs w:val="22"/>
        </w:rPr>
        <w:t xml:space="preserve">Opportunities to close the budget gap that the Council faces are limited due to the requirements to fulfil its statutory duties and demand pressure in children and adults services.  The Council also recognises that districts and boroughs also face significant financial pressures and that it is unlikely that other parts of the system can simply plug the gap if this funding is removed.  </w:t>
      </w:r>
    </w:p>
    <w:p w14:paraId="2FA095A3" w14:textId="77777777" w:rsidR="0076007A" w:rsidRDefault="0076007A" w:rsidP="0076007A">
      <w:pPr>
        <w:contextualSpacing/>
        <w:rPr>
          <w:bCs/>
          <w:iCs/>
          <w:color w:val="000000"/>
          <w:szCs w:val="22"/>
        </w:rPr>
      </w:pPr>
    </w:p>
    <w:p w14:paraId="3E9962A9" w14:textId="77777777" w:rsidR="00475A72" w:rsidRPr="00603782" w:rsidRDefault="00603782" w:rsidP="00603782">
      <w:pPr>
        <w:numPr>
          <w:ilvl w:val="1"/>
          <w:numId w:val="12"/>
        </w:numPr>
        <w:contextualSpacing/>
        <w:rPr>
          <w:bCs/>
          <w:iCs/>
          <w:color w:val="000000"/>
          <w:szCs w:val="22"/>
        </w:rPr>
      </w:pPr>
      <w:r>
        <w:rPr>
          <w:bCs/>
          <w:iCs/>
          <w:color w:val="000000"/>
          <w:szCs w:val="22"/>
        </w:rPr>
        <w:t>It is proposed that t</w:t>
      </w:r>
      <w:r w:rsidR="00F93082">
        <w:rPr>
          <w:bCs/>
          <w:iCs/>
          <w:color w:val="000000"/>
          <w:szCs w:val="22"/>
        </w:rPr>
        <w:t xml:space="preserve">he Council allocates a </w:t>
      </w:r>
      <w:r w:rsidR="0076007A" w:rsidRPr="00603782">
        <w:rPr>
          <w:bCs/>
          <w:iCs/>
          <w:color w:val="000000"/>
          <w:szCs w:val="22"/>
        </w:rPr>
        <w:t>budget to meet its statutory obligations and contribute</w:t>
      </w:r>
      <w:r>
        <w:rPr>
          <w:bCs/>
          <w:iCs/>
          <w:color w:val="000000"/>
          <w:szCs w:val="22"/>
        </w:rPr>
        <w:t xml:space="preserve"> to the wider prevention agenda:</w:t>
      </w:r>
      <w:r w:rsidR="0076007A" w:rsidRPr="00603782">
        <w:rPr>
          <w:bCs/>
          <w:iCs/>
          <w:color w:val="000000"/>
          <w:szCs w:val="22"/>
        </w:rPr>
        <w:t xml:space="preserve">  </w:t>
      </w:r>
    </w:p>
    <w:p w14:paraId="1D6AD313" w14:textId="77777777" w:rsidR="00475A72" w:rsidRDefault="00475A72" w:rsidP="00475A72">
      <w:pPr>
        <w:ind w:left="1276"/>
        <w:contextualSpacing/>
        <w:rPr>
          <w:bCs/>
          <w:iCs/>
          <w:color w:val="000000"/>
          <w:szCs w:val="22"/>
        </w:rPr>
      </w:pPr>
    </w:p>
    <w:p w14:paraId="2630460A" w14:textId="77777777" w:rsidR="00D21B9F" w:rsidRDefault="00603782" w:rsidP="00DB62EA">
      <w:pPr>
        <w:numPr>
          <w:ilvl w:val="2"/>
          <w:numId w:val="12"/>
        </w:numPr>
        <w:ind w:left="1276" w:hanging="1276"/>
        <w:contextualSpacing/>
        <w:rPr>
          <w:bCs/>
          <w:iCs/>
          <w:color w:val="000000"/>
          <w:szCs w:val="22"/>
        </w:rPr>
      </w:pPr>
      <w:r w:rsidRPr="00D21B9F">
        <w:rPr>
          <w:bCs/>
          <w:iCs/>
          <w:color w:val="000000"/>
          <w:szCs w:val="22"/>
        </w:rPr>
        <w:t>To</w:t>
      </w:r>
      <w:r w:rsidR="00475A72" w:rsidRPr="00D21B9F">
        <w:rPr>
          <w:bCs/>
          <w:iCs/>
          <w:color w:val="000000"/>
          <w:szCs w:val="22"/>
        </w:rPr>
        <w:t xml:space="preserve"> meet statutory duties a commitment of £1m</w:t>
      </w:r>
      <w:r w:rsidR="0076007A" w:rsidRPr="00D21B9F">
        <w:rPr>
          <w:bCs/>
          <w:iCs/>
          <w:color w:val="000000"/>
          <w:szCs w:val="22"/>
        </w:rPr>
        <w:t xml:space="preserve"> per year</w:t>
      </w:r>
      <w:r w:rsidR="00475A72" w:rsidRPr="00D21B9F">
        <w:rPr>
          <w:bCs/>
          <w:iCs/>
          <w:color w:val="000000"/>
          <w:szCs w:val="22"/>
        </w:rPr>
        <w:t xml:space="preserve"> is </w:t>
      </w:r>
      <w:r w:rsidRPr="00D21B9F">
        <w:rPr>
          <w:bCs/>
          <w:iCs/>
          <w:color w:val="000000"/>
          <w:szCs w:val="22"/>
        </w:rPr>
        <w:t xml:space="preserve">considered </w:t>
      </w:r>
      <w:r w:rsidR="00F93082">
        <w:rPr>
          <w:bCs/>
          <w:iCs/>
          <w:color w:val="000000"/>
          <w:szCs w:val="22"/>
        </w:rPr>
        <w:t>necessary</w:t>
      </w:r>
      <w:r w:rsidR="00475A72" w:rsidRPr="00D21B9F">
        <w:rPr>
          <w:bCs/>
          <w:iCs/>
          <w:color w:val="000000"/>
          <w:szCs w:val="22"/>
        </w:rPr>
        <w:t>.  This is based on a review of services currently considered</w:t>
      </w:r>
      <w:r w:rsidRPr="00D21B9F">
        <w:rPr>
          <w:bCs/>
          <w:iCs/>
          <w:color w:val="000000"/>
          <w:szCs w:val="22"/>
        </w:rPr>
        <w:t xml:space="preserve"> as</w:t>
      </w:r>
      <w:r w:rsidR="00475A72" w:rsidRPr="00D21B9F">
        <w:rPr>
          <w:bCs/>
          <w:iCs/>
          <w:color w:val="000000"/>
          <w:szCs w:val="22"/>
        </w:rPr>
        <w:t xml:space="preserve"> meeting </w:t>
      </w:r>
      <w:r w:rsidR="00F93082">
        <w:rPr>
          <w:bCs/>
          <w:iCs/>
          <w:color w:val="000000"/>
          <w:szCs w:val="22"/>
        </w:rPr>
        <w:t xml:space="preserve">or contributing to </w:t>
      </w:r>
      <w:r w:rsidRPr="00D21B9F">
        <w:rPr>
          <w:bCs/>
          <w:iCs/>
          <w:color w:val="000000"/>
          <w:szCs w:val="22"/>
        </w:rPr>
        <w:t xml:space="preserve">County Council </w:t>
      </w:r>
      <w:r w:rsidR="00475A72" w:rsidRPr="00D21B9F">
        <w:rPr>
          <w:bCs/>
          <w:iCs/>
          <w:color w:val="000000"/>
          <w:szCs w:val="22"/>
        </w:rPr>
        <w:t>statutory duties</w:t>
      </w:r>
      <w:r w:rsidR="00D21B9F">
        <w:rPr>
          <w:bCs/>
          <w:iCs/>
          <w:color w:val="000000"/>
          <w:szCs w:val="22"/>
        </w:rPr>
        <w:t>.</w:t>
      </w:r>
    </w:p>
    <w:p w14:paraId="24FBA1B6" w14:textId="77777777" w:rsidR="00D21B9F" w:rsidRDefault="00D21B9F" w:rsidP="00D21B9F">
      <w:pPr>
        <w:ind w:left="1276"/>
        <w:contextualSpacing/>
        <w:rPr>
          <w:bCs/>
          <w:iCs/>
          <w:color w:val="000000"/>
          <w:szCs w:val="22"/>
        </w:rPr>
      </w:pPr>
    </w:p>
    <w:p w14:paraId="64777FCF" w14:textId="77777777" w:rsidR="00903E7C" w:rsidRPr="00D31433" w:rsidRDefault="00603782" w:rsidP="00D31433">
      <w:pPr>
        <w:numPr>
          <w:ilvl w:val="2"/>
          <w:numId w:val="12"/>
        </w:numPr>
        <w:ind w:left="1276" w:hanging="1276"/>
        <w:contextualSpacing/>
        <w:rPr>
          <w:bCs/>
          <w:iCs/>
          <w:color w:val="000000"/>
          <w:szCs w:val="22"/>
        </w:rPr>
      </w:pPr>
      <w:r w:rsidRPr="00D21B9F">
        <w:rPr>
          <w:bCs/>
          <w:iCs/>
          <w:color w:val="000000"/>
          <w:szCs w:val="22"/>
        </w:rPr>
        <w:t>It is proposed that</w:t>
      </w:r>
      <w:r w:rsidR="00F93082">
        <w:rPr>
          <w:bCs/>
          <w:iCs/>
          <w:color w:val="000000"/>
          <w:szCs w:val="22"/>
        </w:rPr>
        <w:t>, in addition,</w:t>
      </w:r>
      <w:r w:rsidRPr="00D21B9F">
        <w:rPr>
          <w:bCs/>
          <w:iCs/>
          <w:color w:val="000000"/>
          <w:szCs w:val="22"/>
        </w:rPr>
        <w:t xml:space="preserve"> the Council continues to invest </w:t>
      </w:r>
      <w:r w:rsidR="00D31433">
        <w:rPr>
          <w:bCs/>
          <w:iCs/>
          <w:color w:val="000000"/>
          <w:szCs w:val="22"/>
        </w:rPr>
        <w:t xml:space="preserve">up to up to </w:t>
      </w:r>
      <w:r w:rsidRPr="00D31433">
        <w:rPr>
          <w:bCs/>
          <w:iCs/>
          <w:color w:val="000000"/>
          <w:szCs w:val="22"/>
        </w:rPr>
        <w:t>£1.3</w:t>
      </w:r>
      <w:r w:rsidR="0076007A" w:rsidRPr="00D31433">
        <w:rPr>
          <w:bCs/>
          <w:iCs/>
          <w:color w:val="000000"/>
          <w:szCs w:val="22"/>
        </w:rPr>
        <w:t>m</w:t>
      </w:r>
      <w:r w:rsidR="00F93082">
        <w:rPr>
          <w:bCs/>
          <w:iCs/>
          <w:color w:val="000000"/>
          <w:szCs w:val="22"/>
        </w:rPr>
        <w:t xml:space="preserve"> per annum </w:t>
      </w:r>
      <w:r w:rsidRPr="00D31433">
        <w:rPr>
          <w:bCs/>
          <w:iCs/>
          <w:color w:val="000000"/>
          <w:szCs w:val="22"/>
        </w:rPr>
        <w:t>in services which support the prevention agenda</w:t>
      </w:r>
      <w:r w:rsidR="0076007A" w:rsidRPr="00D31433">
        <w:rPr>
          <w:bCs/>
          <w:iCs/>
          <w:color w:val="000000"/>
          <w:szCs w:val="22"/>
        </w:rPr>
        <w:t xml:space="preserve">.  Provision at that level will enable </w:t>
      </w:r>
      <w:r w:rsidR="00903E7C" w:rsidRPr="00D31433">
        <w:rPr>
          <w:bCs/>
          <w:iCs/>
          <w:color w:val="000000"/>
          <w:szCs w:val="22"/>
        </w:rPr>
        <w:t xml:space="preserve">a continued contribution to </w:t>
      </w:r>
      <w:r w:rsidR="0076007A" w:rsidRPr="00D31433">
        <w:rPr>
          <w:bCs/>
          <w:iCs/>
          <w:color w:val="000000"/>
          <w:szCs w:val="22"/>
        </w:rPr>
        <w:t xml:space="preserve">commissioning for youth homelessness </w:t>
      </w:r>
      <w:r w:rsidR="00903E7C" w:rsidRPr="00D31433">
        <w:rPr>
          <w:bCs/>
          <w:iCs/>
          <w:color w:val="000000"/>
          <w:szCs w:val="22"/>
        </w:rPr>
        <w:t xml:space="preserve">and </w:t>
      </w:r>
      <w:r w:rsidR="0076007A" w:rsidRPr="00D31433">
        <w:rPr>
          <w:bCs/>
          <w:iCs/>
          <w:color w:val="000000"/>
          <w:szCs w:val="22"/>
        </w:rPr>
        <w:t>services covering rough sleeping and domestic violence refuges</w:t>
      </w:r>
      <w:r w:rsidR="00903E7C" w:rsidRPr="00D31433">
        <w:rPr>
          <w:bCs/>
          <w:iCs/>
          <w:color w:val="000000"/>
          <w:szCs w:val="22"/>
        </w:rPr>
        <w:t>, however it recognises that this may require providers to access alternative revenue streams or reduce the overall offer</w:t>
      </w:r>
      <w:r w:rsidR="0076007A" w:rsidRPr="00D31433">
        <w:rPr>
          <w:bCs/>
          <w:iCs/>
          <w:color w:val="000000"/>
          <w:szCs w:val="22"/>
        </w:rPr>
        <w:t>.</w:t>
      </w:r>
      <w:r w:rsidR="00DB62EA" w:rsidRPr="00D31433">
        <w:rPr>
          <w:bCs/>
          <w:iCs/>
          <w:color w:val="000000"/>
          <w:szCs w:val="22"/>
        </w:rPr>
        <w:t xml:space="preserve"> </w:t>
      </w:r>
    </w:p>
    <w:p w14:paraId="576F06FB" w14:textId="77777777" w:rsidR="00830D50" w:rsidRDefault="008F100C" w:rsidP="00830D50">
      <w:pPr>
        <w:pStyle w:val="ListParagraph"/>
        <w:rPr>
          <w:bCs/>
          <w:iCs/>
          <w:color w:val="000000"/>
          <w:szCs w:val="22"/>
        </w:rPr>
      </w:pPr>
      <w:r>
        <w:rPr>
          <w:bCs/>
          <w:iCs/>
          <w:color w:val="000000"/>
          <w:szCs w:val="22"/>
        </w:rPr>
        <w:t xml:space="preserve"> </w:t>
      </w:r>
    </w:p>
    <w:p w14:paraId="596BC2C5" w14:textId="77777777" w:rsidR="00603782" w:rsidRDefault="008F100C" w:rsidP="001C5C2F">
      <w:pPr>
        <w:numPr>
          <w:ilvl w:val="2"/>
          <w:numId w:val="12"/>
        </w:numPr>
        <w:ind w:left="1276" w:hanging="1276"/>
        <w:contextualSpacing/>
        <w:rPr>
          <w:bCs/>
          <w:iCs/>
          <w:color w:val="000000"/>
          <w:szCs w:val="22"/>
        </w:rPr>
      </w:pPr>
      <w:r>
        <w:rPr>
          <w:bCs/>
          <w:iCs/>
          <w:color w:val="000000"/>
          <w:szCs w:val="22"/>
        </w:rPr>
        <w:t xml:space="preserve">The contracts will continue in their current form until September 2019. </w:t>
      </w:r>
      <w:r w:rsidR="00830D50">
        <w:rPr>
          <w:bCs/>
          <w:iCs/>
          <w:color w:val="000000"/>
          <w:szCs w:val="22"/>
        </w:rPr>
        <w:t>The remodell</w:t>
      </w:r>
      <w:r>
        <w:rPr>
          <w:bCs/>
          <w:iCs/>
          <w:color w:val="000000"/>
          <w:szCs w:val="22"/>
        </w:rPr>
        <w:t xml:space="preserve">ed </w:t>
      </w:r>
      <w:r w:rsidR="00830D50">
        <w:rPr>
          <w:bCs/>
          <w:iCs/>
          <w:color w:val="000000"/>
          <w:szCs w:val="22"/>
        </w:rPr>
        <w:t>contracts</w:t>
      </w:r>
      <w:r>
        <w:rPr>
          <w:bCs/>
          <w:iCs/>
          <w:color w:val="000000"/>
          <w:szCs w:val="22"/>
        </w:rPr>
        <w:t xml:space="preserve"> will commence</w:t>
      </w:r>
      <w:r w:rsidR="00830D50">
        <w:rPr>
          <w:bCs/>
          <w:iCs/>
          <w:color w:val="000000"/>
          <w:szCs w:val="22"/>
        </w:rPr>
        <w:t xml:space="preserve"> from September 2019 </w:t>
      </w:r>
      <w:r w:rsidR="00521D7E">
        <w:rPr>
          <w:bCs/>
          <w:iCs/>
          <w:color w:val="000000"/>
          <w:szCs w:val="22"/>
        </w:rPr>
        <w:t xml:space="preserve">based </w:t>
      </w:r>
      <w:r w:rsidR="00521D7E">
        <w:rPr>
          <w:bCs/>
          <w:iCs/>
          <w:color w:val="000000"/>
          <w:szCs w:val="22"/>
        </w:rPr>
        <w:lastRenderedPageBreak/>
        <w:t xml:space="preserve">on the recurrent </w:t>
      </w:r>
      <w:r>
        <w:rPr>
          <w:bCs/>
          <w:iCs/>
          <w:color w:val="000000"/>
          <w:szCs w:val="22"/>
        </w:rPr>
        <w:t xml:space="preserve">£2.3m </w:t>
      </w:r>
      <w:r w:rsidR="00521D7E">
        <w:rPr>
          <w:bCs/>
          <w:iCs/>
          <w:color w:val="000000"/>
          <w:szCs w:val="22"/>
        </w:rPr>
        <w:t>financial envelope</w:t>
      </w:r>
      <w:r>
        <w:rPr>
          <w:bCs/>
          <w:iCs/>
          <w:color w:val="000000"/>
          <w:szCs w:val="22"/>
        </w:rPr>
        <w:t xml:space="preserve">. </w:t>
      </w:r>
      <w:r w:rsidR="00521D7E">
        <w:rPr>
          <w:bCs/>
          <w:iCs/>
          <w:color w:val="000000"/>
          <w:szCs w:val="22"/>
        </w:rPr>
        <w:t xml:space="preserve"> </w:t>
      </w:r>
      <w:r w:rsidR="00830D50">
        <w:rPr>
          <w:bCs/>
          <w:iCs/>
          <w:color w:val="000000"/>
          <w:szCs w:val="22"/>
        </w:rPr>
        <w:t>£300</w:t>
      </w:r>
      <w:r>
        <w:rPr>
          <w:bCs/>
          <w:iCs/>
          <w:color w:val="000000"/>
          <w:szCs w:val="22"/>
        </w:rPr>
        <w:t xml:space="preserve">k will be </w:t>
      </w:r>
      <w:r w:rsidR="00830D50">
        <w:rPr>
          <w:bCs/>
          <w:iCs/>
          <w:color w:val="000000"/>
          <w:szCs w:val="22"/>
        </w:rPr>
        <w:t>held as a contingency to provide some additional flexibility</w:t>
      </w:r>
      <w:r w:rsidR="003D56A4">
        <w:rPr>
          <w:bCs/>
          <w:iCs/>
          <w:color w:val="000000"/>
          <w:szCs w:val="22"/>
        </w:rPr>
        <w:t xml:space="preserve"> in year</w:t>
      </w:r>
      <w:r w:rsidR="00830D50">
        <w:rPr>
          <w:bCs/>
          <w:iCs/>
          <w:color w:val="000000"/>
          <w:szCs w:val="22"/>
        </w:rPr>
        <w:t xml:space="preserve"> if this is required.</w:t>
      </w:r>
      <w:r w:rsidR="0076007A">
        <w:rPr>
          <w:bCs/>
          <w:iCs/>
          <w:color w:val="000000"/>
          <w:szCs w:val="22"/>
        </w:rPr>
        <w:t xml:space="preserve"> </w:t>
      </w:r>
    </w:p>
    <w:p w14:paraId="161BD583" w14:textId="77777777" w:rsidR="00830D50" w:rsidRDefault="00830D50" w:rsidP="00830D50">
      <w:pPr>
        <w:ind w:left="1276"/>
        <w:contextualSpacing/>
        <w:rPr>
          <w:bCs/>
          <w:iCs/>
          <w:color w:val="000000"/>
          <w:szCs w:val="22"/>
        </w:rPr>
      </w:pPr>
    </w:p>
    <w:p w14:paraId="44DAC32E" w14:textId="77777777" w:rsidR="00830D50" w:rsidRDefault="00830D50" w:rsidP="001C5C2F">
      <w:pPr>
        <w:numPr>
          <w:ilvl w:val="2"/>
          <w:numId w:val="12"/>
        </w:numPr>
        <w:ind w:left="1276" w:hanging="1276"/>
        <w:contextualSpacing/>
        <w:rPr>
          <w:bCs/>
          <w:iCs/>
          <w:color w:val="000000"/>
          <w:szCs w:val="22"/>
        </w:rPr>
      </w:pPr>
      <w:r>
        <w:rPr>
          <w:bCs/>
          <w:iCs/>
          <w:color w:val="000000"/>
          <w:szCs w:val="22"/>
        </w:rPr>
        <w:t xml:space="preserve">A breakdown of the investment for 2019/20 </w:t>
      </w:r>
      <w:r w:rsidR="00F93082">
        <w:rPr>
          <w:bCs/>
          <w:iCs/>
          <w:color w:val="000000"/>
          <w:szCs w:val="22"/>
        </w:rPr>
        <w:t>is</w:t>
      </w:r>
      <w:r>
        <w:rPr>
          <w:bCs/>
          <w:iCs/>
          <w:color w:val="000000"/>
          <w:szCs w:val="22"/>
        </w:rPr>
        <w:t xml:space="preserve"> in the table below:</w:t>
      </w:r>
    </w:p>
    <w:p w14:paraId="177E8538" w14:textId="77777777" w:rsidR="00830D50" w:rsidRDefault="00830D50" w:rsidP="00830D50">
      <w:pPr>
        <w:pStyle w:val="ListParagraph"/>
        <w:rPr>
          <w:bCs/>
          <w:iCs/>
          <w:color w:val="000000"/>
          <w:szCs w:val="22"/>
        </w:rPr>
      </w:pPr>
    </w:p>
    <w:tbl>
      <w:tblPr>
        <w:tblStyle w:val="TableGrid"/>
        <w:tblW w:w="0" w:type="auto"/>
        <w:tblInd w:w="720" w:type="dxa"/>
        <w:tblLook w:val="04A0" w:firstRow="1" w:lastRow="0" w:firstColumn="1" w:lastColumn="0" w:noHBand="0" w:noVBand="1"/>
      </w:tblPr>
      <w:tblGrid>
        <w:gridCol w:w="1895"/>
        <w:gridCol w:w="1738"/>
        <w:gridCol w:w="1739"/>
        <w:gridCol w:w="1739"/>
        <w:gridCol w:w="1739"/>
      </w:tblGrid>
      <w:tr w:rsidR="00830D50" w:rsidRPr="000E74D7" w14:paraId="694EECDB" w14:textId="77777777" w:rsidTr="00FB5CE4">
        <w:tc>
          <w:tcPr>
            <w:tcW w:w="1895" w:type="dxa"/>
          </w:tcPr>
          <w:p w14:paraId="6BC97016" w14:textId="77777777" w:rsidR="00830D50" w:rsidRPr="000E74D7" w:rsidRDefault="00830D50" w:rsidP="00FB5CE4">
            <w:pPr>
              <w:ind w:left="0"/>
              <w:contextualSpacing/>
            </w:pPr>
          </w:p>
        </w:tc>
        <w:tc>
          <w:tcPr>
            <w:tcW w:w="1738" w:type="dxa"/>
          </w:tcPr>
          <w:p w14:paraId="29DDE56B" w14:textId="77777777" w:rsidR="00830D50" w:rsidRDefault="00830D50" w:rsidP="00FB5CE4">
            <w:pPr>
              <w:ind w:left="0"/>
              <w:contextualSpacing/>
              <w:jc w:val="center"/>
            </w:pPr>
            <w:r w:rsidRPr="000E74D7">
              <w:t xml:space="preserve">Current </w:t>
            </w:r>
            <w:r>
              <w:t>Y</w:t>
            </w:r>
            <w:r w:rsidRPr="000E74D7">
              <w:t>ear</w:t>
            </w:r>
          </w:p>
          <w:p w14:paraId="40B7033A" w14:textId="77777777" w:rsidR="00830D50" w:rsidRDefault="00830D50" w:rsidP="00FB5CE4">
            <w:pPr>
              <w:ind w:left="0"/>
              <w:contextualSpacing/>
              <w:jc w:val="center"/>
            </w:pPr>
            <w:r>
              <w:t>2018/19</w:t>
            </w:r>
          </w:p>
          <w:p w14:paraId="48039B3E" w14:textId="77777777" w:rsidR="00830D50" w:rsidRPr="000E74D7" w:rsidRDefault="00830D50" w:rsidP="00FB5CE4">
            <w:pPr>
              <w:ind w:left="0"/>
              <w:contextualSpacing/>
              <w:jc w:val="center"/>
            </w:pPr>
            <w:r>
              <w:t>£m</w:t>
            </w:r>
          </w:p>
        </w:tc>
        <w:tc>
          <w:tcPr>
            <w:tcW w:w="1739" w:type="dxa"/>
          </w:tcPr>
          <w:p w14:paraId="4D6764D3" w14:textId="77777777" w:rsidR="00830D50" w:rsidRDefault="00830D50" w:rsidP="00FB5CE4">
            <w:pPr>
              <w:ind w:left="0"/>
              <w:contextualSpacing/>
              <w:jc w:val="center"/>
            </w:pPr>
            <w:r w:rsidRPr="000E74D7">
              <w:t xml:space="preserve">Year </w:t>
            </w:r>
            <w:r>
              <w:t>1</w:t>
            </w:r>
          </w:p>
          <w:p w14:paraId="1293E18D" w14:textId="77777777" w:rsidR="00830D50" w:rsidRDefault="00830D50" w:rsidP="00FB5CE4">
            <w:pPr>
              <w:ind w:left="0"/>
              <w:contextualSpacing/>
              <w:jc w:val="center"/>
            </w:pPr>
            <w:r>
              <w:t>2019/20</w:t>
            </w:r>
          </w:p>
          <w:p w14:paraId="4E408B1B" w14:textId="77777777" w:rsidR="00830D50" w:rsidRPr="000E74D7" w:rsidRDefault="00830D50" w:rsidP="00FB5CE4">
            <w:pPr>
              <w:ind w:left="0"/>
              <w:contextualSpacing/>
              <w:jc w:val="center"/>
            </w:pPr>
            <w:r>
              <w:t>£m</w:t>
            </w:r>
          </w:p>
        </w:tc>
        <w:tc>
          <w:tcPr>
            <w:tcW w:w="1739" w:type="dxa"/>
          </w:tcPr>
          <w:p w14:paraId="1D255D15" w14:textId="77777777" w:rsidR="00830D50" w:rsidRDefault="00830D50" w:rsidP="00FB5CE4">
            <w:pPr>
              <w:ind w:left="0"/>
              <w:contextualSpacing/>
              <w:jc w:val="center"/>
            </w:pPr>
            <w:r w:rsidRPr="000E74D7">
              <w:t xml:space="preserve">Year </w:t>
            </w:r>
            <w:r>
              <w:t>2</w:t>
            </w:r>
          </w:p>
          <w:p w14:paraId="3D70B30A" w14:textId="77777777" w:rsidR="00830D50" w:rsidRDefault="00830D50" w:rsidP="00FB5CE4">
            <w:pPr>
              <w:ind w:left="0"/>
              <w:contextualSpacing/>
              <w:jc w:val="center"/>
            </w:pPr>
            <w:r>
              <w:t>2020/21</w:t>
            </w:r>
          </w:p>
          <w:p w14:paraId="27915A41" w14:textId="77777777" w:rsidR="00830D50" w:rsidRPr="000E74D7" w:rsidRDefault="00830D50" w:rsidP="00FB5CE4">
            <w:pPr>
              <w:ind w:left="0"/>
              <w:contextualSpacing/>
              <w:jc w:val="center"/>
            </w:pPr>
            <w:r>
              <w:t>£m</w:t>
            </w:r>
          </w:p>
        </w:tc>
        <w:tc>
          <w:tcPr>
            <w:tcW w:w="1739" w:type="dxa"/>
          </w:tcPr>
          <w:p w14:paraId="0E403E5E" w14:textId="77777777" w:rsidR="00830D50" w:rsidRDefault="00830D50" w:rsidP="00FB5CE4">
            <w:pPr>
              <w:ind w:left="0"/>
              <w:contextualSpacing/>
              <w:jc w:val="center"/>
            </w:pPr>
            <w:r w:rsidRPr="000E74D7">
              <w:t xml:space="preserve">Year </w:t>
            </w:r>
            <w:r>
              <w:t>3</w:t>
            </w:r>
          </w:p>
          <w:p w14:paraId="51A54BF4" w14:textId="77777777" w:rsidR="00830D50" w:rsidRDefault="00830D50" w:rsidP="00FB5CE4">
            <w:pPr>
              <w:ind w:left="0"/>
              <w:contextualSpacing/>
              <w:jc w:val="center"/>
            </w:pPr>
            <w:r>
              <w:t>2021/22</w:t>
            </w:r>
          </w:p>
          <w:p w14:paraId="4D5FA522" w14:textId="77777777" w:rsidR="00830D50" w:rsidRPr="000E74D7" w:rsidRDefault="00830D50" w:rsidP="00FB5CE4">
            <w:pPr>
              <w:ind w:left="0"/>
              <w:contextualSpacing/>
              <w:jc w:val="center"/>
            </w:pPr>
            <w:r>
              <w:t>£m</w:t>
            </w:r>
          </w:p>
        </w:tc>
      </w:tr>
      <w:tr w:rsidR="00830D50" w:rsidRPr="000E74D7" w14:paraId="2708DBF5" w14:textId="77777777" w:rsidTr="00FB5CE4">
        <w:tc>
          <w:tcPr>
            <w:tcW w:w="1895" w:type="dxa"/>
          </w:tcPr>
          <w:p w14:paraId="13E16FCB" w14:textId="77777777" w:rsidR="00830D50" w:rsidRPr="000E74D7" w:rsidRDefault="00A91BB4" w:rsidP="00F93082">
            <w:pPr>
              <w:ind w:left="0"/>
              <w:contextualSpacing/>
            </w:pPr>
            <w:r>
              <w:t xml:space="preserve">current </w:t>
            </w:r>
            <w:r w:rsidR="00F93082">
              <w:t>spend</w:t>
            </w:r>
            <w:r>
              <w:t xml:space="preserve"> </w:t>
            </w:r>
          </w:p>
        </w:tc>
        <w:tc>
          <w:tcPr>
            <w:tcW w:w="1738" w:type="dxa"/>
          </w:tcPr>
          <w:p w14:paraId="4A8A773E" w14:textId="77777777" w:rsidR="00830D50" w:rsidRPr="000E74D7" w:rsidRDefault="00830D50" w:rsidP="00FB5CE4">
            <w:pPr>
              <w:ind w:left="0"/>
              <w:contextualSpacing/>
            </w:pPr>
            <w:r>
              <w:t>6.3</w:t>
            </w:r>
          </w:p>
        </w:tc>
        <w:tc>
          <w:tcPr>
            <w:tcW w:w="1739" w:type="dxa"/>
          </w:tcPr>
          <w:p w14:paraId="3D0D5DB7" w14:textId="77777777" w:rsidR="00830D50" w:rsidRPr="000E74D7" w:rsidRDefault="00A91BB4" w:rsidP="00FB5CE4">
            <w:pPr>
              <w:ind w:left="0"/>
              <w:contextualSpacing/>
            </w:pPr>
            <w:r>
              <w:t>3.15</w:t>
            </w:r>
          </w:p>
        </w:tc>
        <w:tc>
          <w:tcPr>
            <w:tcW w:w="1739" w:type="dxa"/>
          </w:tcPr>
          <w:p w14:paraId="44D1074D" w14:textId="77777777" w:rsidR="00830D50" w:rsidRPr="000E74D7" w:rsidRDefault="00A91BB4" w:rsidP="00FB5CE4">
            <w:pPr>
              <w:ind w:left="0"/>
              <w:contextualSpacing/>
            </w:pPr>
            <w:r>
              <w:t>0</w:t>
            </w:r>
          </w:p>
        </w:tc>
        <w:tc>
          <w:tcPr>
            <w:tcW w:w="1739" w:type="dxa"/>
          </w:tcPr>
          <w:p w14:paraId="2211FC4D" w14:textId="77777777" w:rsidR="00830D50" w:rsidRPr="000E74D7" w:rsidRDefault="00A91BB4" w:rsidP="00FB5CE4">
            <w:pPr>
              <w:ind w:left="0"/>
              <w:contextualSpacing/>
            </w:pPr>
            <w:r>
              <w:t>0</w:t>
            </w:r>
          </w:p>
        </w:tc>
      </w:tr>
      <w:tr w:rsidR="00830D50" w:rsidRPr="000E74D7" w14:paraId="2D208AA1" w14:textId="77777777" w:rsidTr="00FB5CE4">
        <w:tc>
          <w:tcPr>
            <w:tcW w:w="1895" w:type="dxa"/>
          </w:tcPr>
          <w:p w14:paraId="19EB1282" w14:textId="77777777" w:rsidR="00830D50" w:rsidRPr="000E74D7" w:rsidRDefault="00A91BB4" w:rsidP="00FB5CE4">
            <w:pPr>
              <w:ind w:left="0"/>
              <w:contextualSpacing/>
            </w:pPr>
            <w:r>
              <w:t>Spend on new contracts</w:t>
            </w:r>
          </w:p>
        </w:tc>
        <w:tc>
          <w:tcPr>
            <w:tcW w:w="1738" w:type="dxa"/>
          </w:tcPr>
          <w:p w14:paraId="6A31CA29" w14:textId="77777777" w:rsidR="00830D50" w:rsidRPr="000E74D7" w:rsidRDefault="00830D50" w:rsidP="00FB5CE4">
            <w:pPr>
              <w:ind w:left="0"/>
              <w:contextualSpacing/>
            </w:pPr>
            <w:r>
              <w:t>0</w:t>
            </w:r>
          </w:p>
        </w:tc>
        <w:tc>
          <w:tcPr>
            <w:tcW w:w="1739" w:type="dxa"/>
          </w:tcPr>
          <w:p w14:paraId="132564EF" w14:textId="77777777" w:rsidR="00830D50" w:rsidRPr="000E74D7" w:rsidRDefault="00A91BB4" w:rsidP="00FB5CE4">
            <w:pPr>
              <w:ind w:left="0"/>
              <w:contextualSpacing/>
            </w:pPr>
            <w:r>
              <w:t>1.15</w:t>
            </w:r>
          </w:p>
        </w:tc>
        <w:tc>
          <w:tcPr>
            <w:tcW w:w="1739" w:type="dxa"/>
          </w:tcPr>
          <w:p w14:paraId="1C9DD6BB" w14:textId="77777777" w:rsidR="00830D50" w:rsidRPr="000E74D7" w:rsidRDefault="00830D50" w:rsidP="00FB5CE4">
            <w:pPr>
              <w:ind w:left="0"/>
              <w:contextualSpacing/>
            </w:pPr>
            <w:r>
              <w:t>2.3</w:t>
            </w:r>
          </w:p>
        </w:tc>
        <w:tc>
          <w:tcPr>
            <w:tcW w:w="1739" w:type="dxa"/>
          </w:tcPr>
          <w:p w14:paraId="6E43765C" w14:textId="77777777" w:rsidR="00830D50" w:rsidRPr="000E74D7" w:rsidRDefault="00830D50" w:rsidP="00FB5CE4">
            <w:pPr>
              <w:ind w:left="0"/>
              <w:contextualSpacing/>
            </w:pPr>
            <w:r>
              <w:t>2.3</w:t>
            </w:r>
          </w:p>
        </w:tc>
      </w:tr>
      <w:tr w:rsidR="00830D50" w:rsidRPr="000E74D7" w14:paraId="21F6EB19" w14:textId="77777777" w:rsidTr="00FB5CE4">
        <w:tc>
          <w:tcPr>
            <w:tcW w:w="1895" w:type="dxa"/>
          </w:tcPr>
          <w:p w14:paraId="547308D8" w14:textId="77777777" w:rsidR="00830D50" w:rsidRPr="000E74D7" w:rsidRDefault="00A91BB4" w:rsidP="00FB5CE4">
            <w:pPr>
              <w:ind w:left="0"/>
              <w:contextualSpacing/>
            </w:pPr>
            <w:r>
              <w:t xml:space="preserve">Contingency </w:t>
            </w:r>
          </w:p>
        </w:tc>
        <w:tc>
          <w:tcPr>
            <w:tcW w:w="1738" w:type="dxa"/>
          </w:tcPr>
          <w:p w14:paraId="5C2735D0" w14:textId="77777777" w:rsidR="00830D50" w:rsidRPr="000E74D7" w:rsidRDefault="00A91BB4" w:rsidP="00FB5CE4">
            <w:pPr>
              <w:ind w:left="0"/>
              <w:contextualSpacing/>
            </w:pPr>
            <w:r>
              <w:t>0</w:t>
            </w:r>
          </w:p>
        </w:tc>
        <w:tc>
          <w:tcPr>
            <w:tcW w:w="1739" w:type="dxa"/>
          </w:tcPr>
          <w:p w14:paraId="67484341" w14:textId="77777777" w:rsidR="00830D50" w:rsidRPr="000E74D7" w:rsidRDefault="00A91BB4" w:rsidP="00FB5CE4">
            <w:pPr>
              <w:ind w:left="0"/>
              <w:contextualSpacing/>
            </w:pPr>
            <w:r>
              <w:t>0.3</w:t>
            </w:r>
          </w:p>
        </w:tc>
        <w:tc>
          <w:tcPr>
            <w:tcW w:w="1739" w:type="dxa"/>
          </w:tcPr>
          <w:p w14:paraId="5A48F485" w14:textId="77777777" w:rsidR="00830D50" w:rsidRPr="000E74D7" w:rsidRDefault="00A91BB4" w:rsidP="00FB5CE4">
            <w:pPr>
              <w:ind w:left="0"/>
              <w:contextualSpacing/>
            </w:pPr>
            <w:r>
              <w:t>0</w:t>
            </w:r>
          </w:p>
        </w:tc>
        <w:tc>
          <w:tcPr>
            <w:tcW w:w="1739" w:type="dxa"/>
          </w:tcPr>
          <w:p w14:paraId="3BD97F56" w14:textId="77777777" w:rsidR="00830D50" w:rsidRPr="000E74D7" w:rsidRDefault="00A91BB4" w:rsidP="00FB5CE4">
            <w:pPr>
              <w:ind w:left="0"/>
              <w:contextualSpacing/>
            </w:pPr>
            <w:r>
              <w:t>0</w:t>
            </w:r>
          </w:p>
        </w:tc>
      </w:tr>
      <w:tr w:rsidR="00A91BB4" w:rsidRPr="000E74D7" w14:paraId="66D35100" w14:textId="77777777" w:rsidTr="00FB5CE4">
        <w:tc>
          <w:tcPr>
            <w:tcW w:w="1895" w:type="dxa"/>
          </w:tcPr>
          <w:p w14:paraId="18A5E44B" w14:textId="77777777" w:rsidR="00A91BB4" w:rsidRDefault="00A91BB4" w:rsidP="00FB5CE4">
            <w:pPr>
              <w:ind w:left="0"/>
              <w:contextualSpacing/>
            </w:pPr>
            <w:r>
              <w:t xml:space="preserve">Total </w:t>
            </w:r>
          </w:p>
        </w:tc>
        <w:tc>
          <w:tcPr>
            <w:tcW w:w="1738" w:type="dxa"/>
          </w:tcPr>
          <w:p w14:paraId="2F33CC4A" w14:textId="77777777" w:rsidR="00A91BB4" w:rsidRDefault="00A91BB4" w:rsidP="00FB5CE4">
            <w:pPr>
              <w:ind w:left="0"/>
              <w:contextualSpacing/>
            </w:pPr>
            <w:r>
              <w:t>6.3</w:t>
            </w:r>
          </w:p>
        </w:tc>
        <w:tc>
          <w:tcPr>
            <w:tcW w:w="1739" w:type="dxa"/>
          </w:tcPr>
          <w:p w14:paraId="713111D0" w14:textId="77777777" w:rsidR="00A91BB4" w:rsidRDefault="00A91BB4" w:rsidP="00FB5CE4">
            <w:pPr>
              <w:ind w:left="0"/>
              <w:contextualSpacing/>
            </w:pPr>
            <w:r>
              <w:t>4.6</w:t>
            </w:r>
          </w:p>
        </w:tc>
        <w:tc>
          <w:tcPr>
            <w:tcW w:w="1739" w:type="dxa"/>
          </w:tcPr>
          <w:p w14:paraId="02855E17" w14:textId="77777777" w:rsidR="00A91BB4" w:rsidRDefault="00A91BB4" w:rsidP="00FB5CE4">
            <w:pPr>
              <w:ind w:left="0"/>
              <w:contextualSpacing/>
            </w:pPr>
            <w:r>
              <w:t>2.3</w:t>
            </w:r>
          </w:p>
        </w:tc>
        <w:tc>
          <w:tcPr>
            <w:tcW w:w="1739" w:type="dxa"/>
          </w:tcPr>
          <w:p w14:paraId="51773FB1" w14:textId="77777777" w:rsidR="00A91BB4" w:rsidRDefault="00A91BB4" w:rsidP="00FB5CE4">
            <w:pPr>
              <w:ind w:left="0"/>
              <w:contextualSpacing/>
            </w:pPr>
            <w:r>
              <w:t>2.3</w:t>
            </w:r>
          </w:p>
        </w:tc>
      </w:tr>
    </w:tbl>
    <w:p w14:paraId="53D76CD4" w14:textId="77777777" w:rsidR="00830D50" w:rsidRDefault="00830D50" w:rsidP="00830D50">
      <w:pPr>
        <w:ind w:left="1276"/>
        <w:contextualSpacing/>
        <w:rPr>
          <w:bCs/>
          <w:iCs/>
          <w:color w:val="000000"/>
          <w:szCs w:val="22"/>
        </w:rPr>
      </w:pPr>
    </w:p>
    <w:p w14:paraId="0A76D636" w14:textId="77777777" w:rsidR="00603782" w:rsidRDefault="00603782" w:rsidP="00603782">
      <w:pPr>
        <w:pStyle w:val="ListParagraph"/>
        <w:rPr>
          <w:bCs/>
          <w:iCs/>
          <w:color w:val="000000"/>
          <w:szCs w:val="22"/>
        </w:rPr>
      </w:pPr>
    </w:p>
    <w:p w14:paraId="0C049D41" w14:textId="77777777" w:rsidR="0076007A" w:rsidRDefault="0076007A" w:rsidP="001C5C2F">
      <w:pPr>
        <w:numPr>
          <w:ilvl w:val="2"/>
          <w:numId w:val="12"/>
        </w:numPr>
        <w:ind w:left="1276" w:hanging="1276"/>
        <w:contextualSpacing/>
        <w:rPr>
          <w:bCs/>
          <w:iCs/>
          <w:color w:val="000000"/>
          <w:szCs w:val="22"/>
        </w:rPr>
      </w:pPr>
      <w:r>
        <w:rPr>
          <w:bCs/>
          <w:iCs/>
          <w:color w:val="000000"/>
          <w:szCs w:val="22"/>
        </w:rPr>
        <w:t>The reductions will fall mainly within</w:t>
      </w:r>
      <w:r w:rsidR="00E74A41">
        <w:rPr>
          <w:bCs/>
          <w:iCs/>
          <w:color w:val="000000"/>
          <w:szCs w:val="22"/>
        </w:rPr>
        <w:t>;</w:t>
      </w:r>
    </w:p>
    <w:p w14:paraId="28116C9B" w14:textId="77777777" w:rsidR="0076007A" w:rsidRDefault="0076007A" w:rsidP="0076007A">
      <w:pPr>
        <w:pStyle w:val="ListParagraph"/>
        <w:rPr>
          <w:bCs/>
          <w:iCs/>
          <w:color w:val="000000"/>
          <w:szCs w:val="22"/>
        </w:rPr>
      </w:pPr>
    </w:p>
    <w:p w14:paraId="3F802D4E" w14:textId="77777777" w:rsidR="0076007A" w:rsidRDefault="0076007A" w:rsidP="001C5C2F">
      <w:pPr>
        <w:numPr>
          <w:ilvl w:val="2"/>
          <w:numId w:val="9"/>
        </w:numPr>
        <w:ind w:left="1843"/>
        <w:contextualSpacing/>
        <w:rPr>
          <w:bCs/>
          <w:iCs/>
          <w:color w:val="000000"/>
          <w:szCs w:val="22"/>
        </w:rPr>
      </w:pPr>
      <w:r>
        <w:rPr>
          <w:bCs/>
          <w:iCs/>
          <w:color w:val="000000"/>
          <w:szCs w:val="22"/>
        </w:rPr>
        <w:t>Homelessness prevention and resettlement, since responsibilities fall largely within the domain of the districts and boroughs</w:t>
      </w:r>
      <w:r w:rsidR="00E74A41">
        <w:rPr>
          <w:bCs/>
          <w:iCs/>
          <w:color w:val="000000"/>
          <w:szCs w:val="22"/>
        </w:rPr>
        <w:t>,</w:t>
      </w:r>
      <w:r>
        <w:rPr>
          <w:bCs/>
          <w:iCs/>
          <w:color w:val="000000"/>
          <w:szCs w:val="22"/>
        </w:rPr>
        <w:t xml:space="preserve"> </w:t>
      </w:r>
    </w:p>
    <w:p w14:paraId="3356EF9D" w14:textId="77777777" w:rsidR="0076007A" w:rsidRDefault="00A25417" w:rsidP="001C5C2F">
      <w:pPr>
        <w:numPr>
          <w:ilvl w:val="2"/>
          <w:numId w:val="9"/>
        </w:numPr>
        <w:ind w:left="1843"/>
        <w:contextualSpacing/>
        <w:rPr>
          <w:bCs/>
          <w:iCs/>
          <w:color w:val="000000"/>
          <w:szCs w:val="22"/>
        </w:rPr>
      </w:pPr>
      <w:r>
        <w:rPr>
          <w:bCs/>
          <w:iCs/>
          <w:color w:val="000000"/>
          <w:szCs w:val="22"/>
        </w:rPr>
        <w:t xml:space="preserve">Schemes for younger adults and </w:t>
      </w:r>
      <w:r w:rsidR="0076007A">
        <w:rPr>
          <w:bCs/>
          <w:iCs/>
          <w:color w:val="000000"/>
          <w:szCs w:val="22"/>
        </w:rPr>
        <w:t>young parents’ schemes</w:t>
      </w:r>
      <w:r w:rsidR="00E74A41">
        <w:rPr>
          <w:bCs/>
          <w:iCs/>
          <w:color w:val="000000"/>
          <w:szCs w:val="22"/>
        </w:rPr>
        <w:t>,</w:t>
      </w:r>
    </w:p>
    <w:p w14:paraId="2933318E" w14:textId="77777777" w:rsidR="0076007A" w:rsidRDefault="0076007A" w:rsidP="001C5C2F">
      <w:pPr>
        <w:numPr>
          <w:ilvl w:val="2"/>
          <w:numId w:val="9"/>
        </w:numPr>
        <w:ind w:left="1843"/>
        <w:contextualSpacing/>
        <w:rPr>
          <w:bCs/>
          <w:iCs/>
          <w:color w:val="000000"/>
          <w:szCs w:val="22"/>
        </w:rPr>
      </w:pPr>
      <w:r>
        <w:rPr>
          <w:bCs/>
          <w:iCs/>
          <w:color w:val="000000"/>
          <w:szCs w:val="22"/>
        </w:rPr>
        <w:t xml:space="preserve">Older people’s services (e.g. subsidies to social landlords to provide additional support to residents) </w:t>
      </w:r>
      <w:r w:rsidR="00F93082">
        <w:rPr>
          <w:bCs/>
          <w:iCs/>
          <w:color w:val="000000"/>
          <w:szCs w:val="22"/>
        </w:rPr>
        <w:t>where</w:t>
      </w:r>
      <w:r>
        <w:rPr>
          <w:bCs/>
          <w:iCs/>
          <w:color w:val="000000"/>
          <w:szCs w:val="22"/>
        </w:rPr>
        <w:t xml:space="preserve"> spending does not form part of a statutory duty</w:t>
      </w:r>
      <w:r w:rsidR="00E74A41">
        <w:rPr>
          <w:bCs/>
          <w:iCs/>
          <w:color w:val="000000"/>
          <w:szCs w:val="22"/>
        </w:rPr>
        <w:t xml:space="preserve">, and </w:t>
      </w:r>
      <w:r>
        <w:rPr>
          <w:bCs/>
          <w:iCs/>
          <w:color w:val="000000"/>
          <w:szCs w:val="22"/>
        </w:rPr>
        <w:t xml:space="preserve"> </w:t>
      </w:r>
    </w:p>
    <w:p w14:paraId="2C00CE0F" w14:textId="77777777" w:rsidR="0076007A" w:rsidRDefault="0076007A" w:rsidP="001C5C2F">
      <w:pPr>
        <w:numPr>
          <w:ilvl w:val="2"/>
          <w:numId w:val="9"/>
        </w:numPr>
        <w:ind w:left="1843"/>
        <w:contextualSpacing/>
        <w:rPr>
          <w:bCs/>
          <w:iCs/>
          <w:color w:val="000000"/>
          <w:szCs w:val="22"/>
        </w:rPr>
      </w:pPr>
      <w:r>
        <w:rPr>
          <w:bCs/>
          <w:iCs/>
          <w:color w:val="000000"/>
          <w:szCs w:val="22"/>
        </w:rPr>
        <w:t>Offender schemes, responsibility for part of which is expected to be assumed by the National Probation Service</w:t>
      </w:r>
    </w:p>
    <w:p w14:paraId="35EDD524" w14:textId="77777777" w:rsidR="00A430A6" w:rsidRDefault="00A430A6" w:rsidP="00A430A6">
      <w:pPr>
        <w:ind w:left="1843"/>
        <w:contextualSpacing/>
        <w:rPr>
          <w:bCs/>
          <w:iCs/>
          <w:color w:val="000000"/>
          <w:szCs w:val="22"/>
        </w:rPr>
      </w:pPr>
    </w:p>
    <w:p w14:paraId="001688B2" w14:textId="77777777" w:rsidR="0076007A" w:rsidRPr="00D00FD5" w:rsidRDefault="0076007A" w:rsidP="001C5C2F">
      <w:pPr>
        <w:pStyle w:val="ListParagraph"/>
        <w:numPr>
          <w:ilvl w:val="1"/>
          <w:numId w:val="12"/>
        </w:numPr>
        <w:contextualSpacing/>
        <w:rPr>
          <w:bCs/>
          <w:iCs/>
          <w:color w:val="000000"/>
          <w:szCs w:val="22"/>
        </w:rPr>
      </w:pPr>
      <w:r w:rsidRPr="00D00FD5">
        <w:rPr>
          <w:bCs/>
          <w:iCs/>
          <w:color w:val="000000"/>
          <w:szCs w:val="22"/>
        </w:rPr>
        <w:t>Officer capacity will be m</w:t>
      </w:r>
      <w:r w:rsidR="00603782">
        <w:rPr>
          <w:bCs/>
          <w:iCs/>
          <w:color w:val="000000"/>
          <w:szCs w:val="22"/>
        </w:rPr>
        <w:t>ade available to work with the district and b</w:t>
      </w:r>
      <w:r w:rsidRPr="00D00FD5">
        <w:rPr>
          <w:bCs/>
          <w:iCs/>
          <w:color w:val="000000"/>
          <w:szCs w:val="22"/>
        </w:rPr>
        <w:t xml:space="preserve">oroughs, providers, </w:t>
      </w:r>
      <w:r w:rsidR="00603782">
        <w:rPr>
          <w:bCs/>
          <w:iCs/>
          <w:color w:val="000000"/>
          <w:szCs w:val="22"/>
        </w:rPr>
        <w:t xml:space="preserve">other </w:t>
      </w:r>
      <w:r w:rsidRPr="00D00FD5">
        <w:rPr>
          <w:bCs/>
          <w:iCs/>
          <w:color w:val="000000"/>
          <w:szCs w:val="22"/>
        </w:rPr>
        <w:t>partners and users of the services, to review the current arrangements and remodel the services to maximise the beneficial</w:t>
      </w:r>
      <w:r w:rsidR="00A430A6">
        <w:rPr>
          <w:bCs/>
          <w:iCs/>
          <w:color w:val="000000"/>
          <w:szCs w:val="22"/>
        </w:rPr>
        <w:t xml:space="preserve"> outcomes for those in need and</w:t>
      </w:r>
      <w:r w:rsidRPr="00D00FD5">
        <w:rPr>
          <w:bCs/>
          <w:iCs/>
          <w:color w:val="000000"/>
          <w:szCs w:val="22"/>
        </w:rPr>
        <w:t xml:space="preserve"> to mitigate the impact on users of the services and those whose needs may need to be met through other routes.</w:t>
      </w:r>
    </w:p>
    <w:p w14:paraId="7B86B421" w14:textId="77777777" w:rsidR="0076007A" w:rsidRDefault="0076007A" w:rsidP="0076007A">
      <w:pPr>
        <w:pStyle w:val="ListParagraph"/>
        <w:rPr>
          <w:bCs/>
          <w:iCs/>
          <w:color w:val="000000"/>
          <w:szCs w:val="22"/>
        </w:rPr>
      </w:pPr>
    </w:p>
    <w:p w14:paraId="79B96147" w14:textId="77777777" w:rsidR="00A557D7" w:rsidRPr="0028383C" w:rsidRDefault="00A557D7" w:rsidP="001C5C2F">
      <w:pPr>
        <w:pStyle w:val="ListParagraph"/>
        <w:numPr>
          <w:ilvl w:val="1"/>
          <w:numId w:val="12"/>
        </w:numPr>
        <w:contextualSpacing/>
        <w:rPr>
          <w:iCs/>
          <w:szCs w:val="20"/>
        </w:rPr>
      </w:pPr>
      <w:r w:rsidRPr="0028383C">
        <w:rPr>
          <w:rFonts w:cs="Arial"/>
        </w:rPr>
        <w:t xml:space="preserve">Revenue consequences of </w:t>
      </w:r>
      <w:r w:rsidR="000E74D7" w:rsidRPr="0028383C">
        <w:rPr>
          <w:rFonts w:cs="Arial"/>
        </w:rPr>
        <w:t>proposal</w:t>
      </w:r>
      <w:r w:rsidRPr="0028383C">
        <w:rPr>
          <w:rFonts w:cs="Arial"/>
        </w:rPr>
        <w:t xml:space="preserve"> </w:t>
      </w:r>
    </w:p>
    <w:p w14:paraId="57D5E20B" w14:textId="77777777" w:rsidR="00013252" w:rsidRPr="000E74D7" w:rsidRDefault="00013252" w:rsidP="00797E82">
      <w:pPr>
        <w:ind w:left="0"/>
        <w:contextualSpacing/>
      </w:pPr>
    </w:p>
    <w:tbl>
      <w:tblPr>
        <w:tblStyle w:val="TableGrid"/>
        <w:tblW w:w="0" w:type="auto"/>
        <w:tblInd w:w="720" w:type="dxa"/>
        <w:tblLook w:val="04A0" w:firstRow="1" w:lastRow="0" w:firstColumn="1" w:lastColumn="0" w:noHBand="0" w:noVBand="1"/>
      </w:tblPr>
      <w:tblGrid>
        <w:gridCol w:w="1895"/>
        <w:gridCol w:w="1738"/>
        <w:gridCol w:w="1739"/>
        <w:gridCol w:w="1739"/>
        <w:gridCol w:w="1739"/>
      </w:tblGrid>
      <w:tr w:rsidR="000E74D7" w:rsidRPr="000E74D7" w14:paraId="24E72A90" w14:textId="77777777" w:rsidTr="000E74D7">
        <w:tc>
          <w:tcPr>
            <w:tcW w:w="1895" w:type="dxa"/>
          </w:tcPr>
          <w:p w14:paraId="434DA693" w14:textId="77777777" w:rsidR="000E74D7" w:rsidRPr="000E74D7" w:rsidRDefault="000E74D7" w:rsidP="00F0381B">
            <w:pPr>
              <w:ind w:left="0"/>
              <w:contextualSpacing/>
            </w:pPr>
          </w:p>
        </w:tc>
        <w:tc>
          <w:tcPr>
            <w:tcW w:w="1738" w:type="dxa"/>
          </w:tcPr>
          <w:p w14:paraId="14FC226E" w14:textId="77777777" w:rsidR="000E74D7" w:rsidRDefault="000E74D7" w:rsidP="000B3C49">
            <w:pPr>
              <w:ind w:left="0"/>
              <w:contextualSpacing/>
              <w:jc w:val="center"/>
            </w:pPr>
            <w:r w:rsidRPr="000E74D7">
              <w:t xml:space="preserve">Current </w:t>
            </w:r>
            <w:r w:rsidR="002746CC">
              <w:t>Y</w:t>
            </w:r>
            <w:r w:rsidRPr="000E74D7">
              <w:t>ear</w:t>
            </w:r>
          </w:p>
          <w:p w14:paraId="27C1A550" w14:textId="77777777" w:rsidR="002746CC" w:rsidRDefault="002746CC" w:rsidP="000B3C49">
            <w:pPr>
              <w:ind w:left="0"/>
              <w:contextualSpacing/>
              <w:jc w:val="center"/>
            </w:pPr>
            <w:r>
              <w:t>2018/19</w:t>
            </w:r>
          </w:p>
          <w:p w14:paraId="4AEFAF40" w14:textId="77777777" w:rsidR="002746CC" w:rsidRPr="000E74D7" w:rsidRDefault="002746CC" w:rsidP="000B3C49">
            <w:pPr>
              <w:ind w:left="0"/>
              <w:contextualSpacing/>
              <w:jc w:val="center"/>
            </w:pPr>
            <w:r>
              <w:t>£m</w:t>
            </w:r>
          </w:p>
        </w:tc>
        <w:tc>
          <w:tcPr>
            <w:tcW w:w="1739" w:type="dxa"/>
          </w:tcPr>
          <w:p w14:paraId="68230523" w14:textId="77777777" w:rsidR="000E74D7" w:rsidRDefault="000E74D7" w:rsidP="000B3C49">
            <w:pPr>
              <w:ind w:left="0"/>
              <w:contextualSpacing/>
              <w:jc w:val="center"/>
            </w:pPr>
            <w:r w:rsidRPr="000E74D7">
              <w:t xml:space="preserve">Year </w:t>
            </w:r>
            <w:r w:rsidR="001909A3">
              <w:t>1</w:t>
            </w:r>
          </w:p>
          <w:p w14:paraId="2288F638" w14:textId="77777777" w:rsidR="002746CC" w:rsidRDefault="002746CC" w:rsidP="000B3C49">
            <w:pPr>
              <w:ind w:left="0"/>
              <w:contextualSpacing/>
              <w:jc w:val="center"/>
            </w:pPr>
            <w:r>
              <w:t>2019/20</w:t>
            </w:r>
          </w:p>
          <w:p w14:paraId="7B5A8866" w14:textId="77777777" w:rsidR="002746CC" w:rsidRPr="000E74D7" w:rsidRDefault="002746CC" w:rsidP="000B3C49">
            <w:pPr>
              <w:ind w:left="0"/>
              <w:contextualSpacing/>
              <w:jc w:val="center"/>
            </w:pPr>
            <w:r>
              <w:t>£m</w:t>
            </w:r>
          </w:p>
        </w:tc>
        <w:tc>
          <w:tcPr>
            <w:tcW w:w="1739" w:type="dxa"/>
          </w:tcPr>
          <w:p w14:paraId="5B2FAAE3" w14:textId="77777777" w:rsidR="000E74D7" w:rsidRDefault="000E74D7" w:rsidP="000B3C49">
            <w:pPr>
              <w:ind w:left="0"/>
              <w:contextualSpacing/>
              <w:jc w:val="center"/>
            </w:pPr>
            <w:r w:rsidRPr="000E74D7">
              <w:t xml:space="preserve">Year </w:t>
            </w:r>
            <w:r w:rsidR="001909A3">
              <w:t>2</w:t>
            </w:r>
          </w:p>
          <w:p w14:paraId="4EBBADA4" w14:textId="77777777" w:rsidR="002746CC" w:rsidRDefault="002746CC" w:rsidP="000B3C49">
            <w:pPr>
              <w:ind w:left="0"/>
              <w:contextualSpacing/>
              <w:jc w:val="center"/>
            </w:pPr>
            <w:r>
              <w:t>2020/21</w:t>
            </w:r>
          </w:p>
          <w:p w14:paraId="11014AFE" w14:textId="77777777" w:rsidR="002746CC" w:rsidRPr="000E74D7" w:rsidRDefault="002746CC" w:rsidP="000B3C49">
            <w:pPr>
              <w:ind w:left="0"/>
              <w:contextualSpacing/>
              <w:jc w:val="center"/>
            </w:pPr>
            <w:r>
              <w:t>£m</w:t>
            </w:r>
          </w:p>
        </w:tc>
        <w:tc>
          <w:tcPr>
            <w:tcW w:w="1739" w:type="dxa"/>
          </w:tcPr>
          <w:p w14:paraId="79A6A0A7" w14:textId="77777777" w:rsidR="000E74D7" w:rsidRDefault="000E74D7" w:rsidP="000B3C49">
            <w:pPr>
              <w:ind w:left="0"/>
              <w:contextualSpacing/>
              <w:jc w:val="center"/>
            </w:pPr>
            <w:r w:rsidRPr="000E74D7">
              <w:t xml:space="preserve">Year </w:t>
            </w:r>
            <w:r w:rsidR="001909A3">
              <w:t>3</w:t>
            </w:r>
          </w:p>
          <w:p w14:paraId="086E1138" w14:textId="77777777" w:rsidR="002746CC" w:rsidRDefault="002746CC" w:rsidP="000B3C49">
            <w:pPr>
              <w:ind w:left="0"/>
              <w:contextualSpacing/>
              <w:jc w:val="center"/>
            </w:pPr>
            <w:r>
              <w:t>2021/22</w:t>
            </w:r>
          </w:p>
          <w:p w14:paraId="01975010" w14:textId="77777777" w:rsidR="002746CC" w:rsidRPr="000E74D7" w:rsidRDefault="002746CC" w:rsidP="000B3C49">
            <w:pPr>
              <w:ind w:left="0"/>
              <w:contextualSpacing/>
              <w:jc w:val="center"/>
            </w:pPr>
            <w:r>
              <w:t>£m</w:t>
            </w:r>
          </w:p>
        </w:tc>
      </w:tr>
      <w:tr w:rsidR="000E74D7" w:rsidRPr="000E74D7" w14:paraId="6ADC3E56" w14:textId="77777777" w:rsidTr="000E74D7">
        <w:tc>
          <w:tcPr>
            <w:tcW w:w="1895" w:type="dxa"/>
          </w:tcPr>
          <w:p w14:paraId="5358AB5B" w14:textId="77777777" w:rsidR="000E74D7" w:rsidRPr="000E74D7" w:rsidRDefault="002746CC" w:rsidP="00F0381B">
            <w:pPr>
              <w:ind w:left="0"/>
              <w:contextualSpacing/>
            </w:pPr>
            <w:r>
              <w:t>Revenue budget</w:t>
            </w:r>
          </w:p>
        </w:tc>
        <w:tc>
          <w:tcPr>
            <w:tcW w:w="1738" w:type="dxa"/>
          </w:tcPr>
          <w:p w14:paraId="0BB2AD9F" w14:textId="77777777" w:rsidR="000E74D7" w:rsidRPr="000E74D7" w:rsidRDefault="006E4100" w:rsidP="00F0381B">
            <w:pPr>
              <w:ind w:left="0"/>
              <w:contextualSpacing/>
            </w:pPr>
            <w:r>
              <w:t>6.3</w:t>
            </w:r>
          </w:p>
        </w:tc>
        <w:tc>
          <w:tcPr>
            <w:tcW w:w="1739" w:type="dxa"/>
          </w:tcPr>
          <w:p w14:paraId="60BB69AD" w14:textId="77777777" w:rsidR="000E74D7" w:rsidRPr="000E74D7" w:rsidRDefault="003117A4" w:rsidP="00F0381B">
            <w:pPr>
              <w:ind w:left="0"/>
              <w:contextualSpacing/>
            </w:pPr>
            <w:r>
              <w:t>4.6</w:t>
            </w:r>
          </w:p>
        </w:tc>
        <w:tc>
          <w:tcPr>
            <w:tcW w:w="1739" w:type="dxa"/>
          </w:tcPr>
          <w:p w14:paraId="10D2058A" w14:textId="77777777" w:rsidR="000E74D7" w:rsidRPr="000E74D7" w:rsidRDefault="003117A4" w:rsidP="00F0381B">
            <w:pPr>
              <w:ind w:left="0"/>
              <w:contextualSpacing/>
            </w:pPr>
            <w:r>
              <w:t>2.3</w:t>
            </w:r>
          </w:p>
        </w:tc>
        <w:tc>
          <w:tcPr>
            <w:tcW w:w="1739" w:type="dxa"/>
          </w:tcPr>
          <w:p w14:paraId="642B43FD" w14:textId="77777777" w:rsidR="000E74D7" w:rsidRPr="000E74D7" w:rsidRDefault="003117A4" w:rsidP="00F0381B">
            <w:pPr>
              <w:ind w:left="0"/>
              <w:contextualSpacing/>
            </w:pPr>
            <w:r>
              <w:t>2.3</w:t>
            </w:r>
          </w:p>
        </w:tc>
      </w:tr>
      <w:tr w:rsidR="000E74D7" w:rsidRPr="000E74D7" w14:paraId="3CEF05BB" w14:textId="77777777" w:rsidTr="000E74D7">
        <w:tc>
          <w:tcPr>
            <w:tcW w:w="1895" w:type="dxa"/>
          </w:tcPr>
          <w:p w14:paraId="1E506BFF" w14:textId="77777777" w:rsidR="000E74D7" w:rsidRPr="000E74D7" w:rsidRDefault="000E74D7" w:rsidP="000E74D7">
            <w:pPr>
              <w:ind w:left="0"/>
              <w:contextualSpacing/>
            </w:pPr>
            <w:r>
              <w:t>C</w:t>
            </w:r>
            <w:r w:rsidRPr="000E74D7">
              <w:t>hange</w:t>
            </w:r>
            <w:r w:rsidR="002746CC">
              <w:t xml:space="preserve"> from Proposal</w:t>
            </w:r>
          </w:p>
        </w:tc>
        <w:tc>
          <w:tcPr>
            <w:tcW w:w="1738" w:type="dxa"/>
          </w:tcPr>
          <w:p w14:paraId="0E4BC7C4" w14:textId="77777777" w:rsidR="000E74D7" w:rsidRPr="000E74D7" w:rsidRDefault="003117A4" w:rsidP="00F0381B">
            <w:pPr>
              <w:ind w:left="0"/>
              <w:contextualSpacing/>
            </w:pPr>
            <w:r>
              <w:t>0</w:t>
            </w:r>
          </w:p>
        </w:tc>
        <w:tc>
          <w:tcPr>
            <w:tcW w:w="1739" w:type="dxa"/>
          </w:tcPr>
          <w:p w14:paraId="0C3B718A" w14:textId="77777777" w:rsidR="000E74D7" w:rsidRPr="000E74D7" w:rsidRDefault="003117A4" w:rsidP="00F0381B">
            <w:pPr>
              <w:ind w:left="0"/>
              <w:contextualSpacing/>
            </w:pPr>
            <w:r>
              <w:t>1.7</w:t>
            </w:r>
          </w:p>
        </w:tc>
        <w:tc>
          <w:tcPr>
            <w:tcW w:w="1739" w:type="dxa"/>
          </w:tcPr>
          <w:p w14:paraId="5F7F6B9C" w14:textId="77777777" w:rsidR="000E74D7" w:rsidRPr="000E74D7" w:rsidRDefault="003117A4" w:rsidP="00F0381B">
            <w:pPr>
              <w:ind w:left="0"/>
              <w:contextualSpacing/>
            </w:pPr>
            <w:r>
              <w:t>2.3</w:t>
            </w:r>
          </w:p>
        </w:tc>
        <w:tc>
          <w:tcPr>
            <w:tcW w:w="1739" w:type="dxa"/>
          </w:tcPr>
          <w:p w14:paraId="36502D85" w14:textId="77777777" w:rsidR="000E74D7" w:rsidRPr="000E74D7" w:rsidRDefault="003117A4" w:rsidP="00F0381B">
            <w:pPr>
              <w:ind w:left="0"/>
              <w:contextualSpacing/>
            </w:pPr>
            <w:r>
              <w:t>2.3</w:t>
            </w:r>
          </w:p>
        </w:tc>
      </w:tr>
      <w:tr w:rsidR="000E74D7" w:rsidRPr="000E74D7" w14:paraId="0C3B0CA0" w14:textId="77777777" w:rsidTr="000E74D7">
        <w:tc>
          <w:tcPr>
            <w:tcW w:w="1895" w:type="dxa"/>
          </w:tcPr>
          <w:p w14:paraId="38BBBC8A" w14:textId="77777777" w:rsidR="000E74D7" w:rsidRPr="000E74D7" w:rsidRDefault="002746CC" w:rsidP="00F0381B">
            <w:pPr>
              <w:ind w:left="0"/>
              <w:contextualSpacing/>
            </w:pPr>
            <w:r>
              <w:t xml:space="preserve">Remaining budget </w:t>
            </w:r>
          </w:p>
        </w:tc>
        <w:tc>
          <w:tcPr>
            <w:tcW w:w="1738" w:type="dxa"/>
          </w:tcPr>
          <w:p w14:paraId="153CB94D" w14:textId="77777777" w:rsidR="000E74D7" w:rsidRPr="000E74D7" w:rsidRDefault="003117A4" w:rsidP="00F0381B">
            <w:pPr>
              <w:ind w:left="0"/>
              <w:contextualSpacing/>
            </w:pPr>
            <w:r>
              <w:t>6.3</w:t>
            </w:r>
          </w:p>
        </w:tc>
        <w:tc>
          <w:tcPr>
            <w:tcW w:w="1739" w:type="dxa"/>
          </w:tcPr>
          <w:p w14:paraId="559D772B" w14:textId="77777777" w:rsidR="000E74D7" w:rsidRPr="000E74D7" w:rsidRDefault="003117A4" w:rsidP="00F0381B">
            <w:pPr>
              <w:ind w:left="0"/>
              <w:contextualSpacing/>
            </w:pPr>
            <w:r>
              <w:t>4.6</w:t>
            </w:r>
          </w:p>
        </w:tc>
        <w:tc>
          <w:tcPr>
            <w:tcW w:w="1739" w:type="dxa"/>
          </w:tcPr>
          <w:p w14:paraId="14F18F4E" w14:textId="77777777" w:rsidR="000E74D7" w:rsidRPr="000E74D7" w:rsidRDefault="003117A4" w:rsidP="00F0381B">
            <w:pPr>
              <w:ind w:left="0"/>
              <w:contextualSpacing/>
            </w:pPr>
            <w:r>
              <w:t>2.3</w:t>
            </w:r>
          </w:p>
        </w:tc>
        <w:tc>
          <w:tcPr>
            <w:tcW w:w="1739" w:type="dxa"/>
          </w:tcPr>
          <w:p w14:paraId="12135F48" w14:textId="77777777" w:rsidR="000E74D7" w:rsidRPr="000E74D7" w:rsidRDefault="003117A4" w:rsidP="00F0381B">
            <w:pPr>
              <w:ind w:left="0"/>
              <w:contextualSpacing/>
            </w:pPr>
            <w:r>
              <w:t>2.3</w:t>
            </w:r>
          </w:p>
        </w:tc>
      </w:tr>
    </w:tbl>
    <w:p w14:paraId="506003D5" w14:textId="77777777" w:rsidR="00F0381B" w:rsidRPr="000E74D7" w:rsidRDefault="00F0381B" w:rsidP="00F0381B">
      <w:pPr>
        <w:contextualSpacing/>
      </w:pPr>
    </w:p>
    <w:p w14:paraId="0E7FD494" w14:textId="77777777" w:rsidR="00A91BB4" w:rsidRDefault="00A91BB4" w:rsidP="009B7EFF">
      <w:pPr>
        <w:contextualSpacing/>
        <w:rPr>
          <w:iCs/>
          <w:szCs w:val="20"/>
        </w:rPr>
      </w:pPr>
    </w:p>
    <w:p w14:paraId="590AEF35" w14:textId="77777777" w:rsidR="0044151A" w:rsidRPr="00A2731F" w:rsidRDefault="0044151A" w:rsidP="001C5C2F">
      <w:pPr>
        <w:numPr>
          <w:ilvl w:val="0"/>
          <w:numId w:val="12"/>
        </w:numPr>
        <w:ind w:left="709" w:hanging="709"/>
        <w:contextualSpacing/>
        <w:rPr>
          <w:iCs/>
          <w:szCs w:val="20"/>
        </w:rPr>
      </w:pPr>
      <w:r>
        <w:rPr>
          <w:b/>
          <w:bCs/>
          <w:iCs/>
          <w:szCs w:val="20"/>
        </w:rPr>
        <w:t xml:space="preserve">Legal </w:t>
      </w:r>
      <w:r w:rsidRPr="000E74D7">
        <w:rPr>
          <w:b/>
          <w:bCs/>
          <w:iCs/>
          <w:szCs w:val="20"/>
        </w:rPr>
        <w:t>Implications</w:t>
      </w:r>
    </w:p>
    <w:p w14:paraId="13879BFF" w14:textId="77777777" w:rsidR="00A2731F" w:rsidRPr="00A2731F" w:rsidRDefault="00A2731F" w:rsidP="00A2731F">
      <w:pPr>
        <w:ind w:left="709"/>
        <w:contextualSpacing/>
        <w:rPr>
          <w:iCs/>
          <w:szCs w:val="20"/>
        </w:rPr>
      </w:pPr>
    </w:p>
    <w:p w14:paraId="54785403" w14:textId="77777777" w:rsidR="0076007A" w:rsidRPr="00D00FD5" w:rsidRDefault="00A2731F" w:rsidP="001C5C2F">
      <w:pPr>
        <w:numPr>
          <w:ilvl w:val="1"/>
          <w:numId w:val="12"/>
        </w:numPr>
        <w:contextualSpacing/>
        <w:rPr>
          <w:iCs/>
          <w:szCs w:val="20"/>
        </w:rPr>
      </w:pPr>
      <w:r w:rsidRPr="00D00FD5">
        <w:rPr>
          <w:bCs/>
          <w:iCs/>
          <w:szCs w:val="20"/>
        </w:rPr>
        <w:t>A summary of statutory duties can be seen in appendix two</w:t>
      </w:r>
      <w:r w:rsidR="00D00FD5" w:rsidRPr="00D00FD5">
        <w:rPr>
          <w:bCs/>
          <w:iCs/>
          <w:szCs w:val="20"/>
        </w:rPr>
        <w:t>.</w:t>
      </w:r>
      <w:r w:rsidR="00F93082">
        <w:rPr>
          <w:bCs/>
          <w:iCs/>
          <w:szCs w:val="20"/>
        </w:rPr>
        <w:t xml:space="preserve"> There is a complex set of overlapping statutory duties and associated powers, most usefully </w:t>
      </w:r>
      <w:r w:rsidR="004436EE">
        <w:rPr>
          <w:bCs/>
          <w:iCs/>
          <w:szCs w:val="20"/>
        </w:rPr>
        <w:t>exercised</w:t>
      </w:r>
      <w:r w:rsidR="00F93082">
        <w:rPr>
          <w:bCs/>
          <w:iCs/>
          <w:szCs w:val="20"/>
        </w:rPr>
        <w:t xml:space="preserve"> to prevent or reduce the potential </w:t>
      </w:r>
      <w:r w:rsidR="004436EE">
        <w:rPr>
          <w:bCs/>
          <w:iCs/>
          <w:szCs w:val="20"/>
        </w:rPr>
        <w:t xml:space="preserve">emergence of greater needs and their </w:t>
      </w:r>
      <w:r w:rsidR="00F93082">
        <w:rPr>
          <w:bCs/>
          <w:iCs/>
          <w:szCs w:val="20"/>
        </w:rPr>
        <w:t xml:space="preserve">demands on other services. All of the duties considered together illustrate the need for cooperation and joint working across agencies </w:t>
      </w:r>
      <w:r w:rsidR="00F93082">
        <w:rPr>
          <w:bCs/>
          <w:iCs/>
          <w:szCs w:val="20"/>
        </w:rPr>
        <w:lastRenderedPageBreak/>
        <w:t>to identify a shared strategy and set of objectives and to reach a common set of aims and commissioning plans to meet them</w:t>
      </w:r>
      <w:r w:rsidR="004436EE">
        <w:rPr>
          <w:bCs/>
          <w:iCs/>
          <w:szCs w:val="20"/>
        </w:rPr>
        <w:t>. The appendix also provides, for illustrative purposes the implications of current HRS arrangements for the various statutory functions.</w:t>
      </w:r>
    </w:p>
    <w:p w14:paraId="273BD0C8" w14:textId="77777777" w:rsidR="0076007A" w:rsidRPr="000E74D7" w:rsidRDefault="0076007A" w:rsidP="009B7EFF">
      <w:pPr>
        <w:contextualSpacing/>
        <w:rPr>
          <w:iCs/>
          <w:szCs w:val="20"/>
        </w:rPr>
      </w:pPr>
    </w:p>
    <w:p w14:paraId="3CC54C64" w14:textId="77777777" w:rsidR="009B7EFF" w:rsidRDefault="009B7EFF" w:rsidP="001C5C2F">
      <w:pPr>
        <w:pStyle w:val="ListParagraph"/>
        <w:numPr>
          <w:ilvl w:val="0"/>
          <w:numId w:val="12"/>
        </w:numPr>
        <w:ind w:left="709" w:hanging="709"/>
        <w:contextualSpacing/>
        <w:rPr>
          <w:b/>
          <w:bCs/>
          <w:iCs/>
          <w:szCs w:val="20"/>
        </w:rPr>
      </w:pPr>
      <w:r w:rsidRPr="00A2731F">
        <w:rPr>
          <w:b/>
          <w:bCs/>
          <w:iCs/>
          <w:szCs w:val="20"/>
        </w:rPr>
        <w:t>Risk Assessment Implications and Mitigations</w:t>
      </w:r>
    </w:p>
    <w:p w14:paraId="781079F5" w14:textId="77777777" w:rsidR="00A2731F" w:rsidRPr="00A2731F" w:rsidRDefault="00A2731F" w:rsidP="00A2731F">
      <w:pPr>
        <w:pStyle w:val="ListParagraph"/>
        <w:ind w:left="360"/>
        <w:contextualSpacing/>
        <w:rPr>
          <w:b/>
          <w:bCs/>
          <w:iCs/>
          <w:szCs w:val="20"/>
        </w:rPr>
      </w:pPr>
    </w:p>
    <w:p w14:paraId="2B239FD8" w14:textId="77777777" w:rsidR="00A2731F" w:rsidRPr="00A2731F" w:rsidRDefault="004436EE" w:rsidP="001C5C2F">
      <w:pPr>
        <w:pStyle w:val="ListParagraph"/>
        <w:numPr>
          <w:ilvl w:val="1"/>
          <w:numId w:val="12"/>
        </w:numPr>
        <w:contextualSpacing/>
        <w:rPr>
          <w:iCs/>
          <w:szCs w:val="20"/>
        </w:rPr>
      </w:pPr>
      <w:r>
        <w:rPr>
          <w:szCs w:val="22"/>
        </w:rPr>
        <w:t>Reductions in</w:t>
      </w:r>
      <w:r w:rsidR="00A2731F" w:rsidRPr="00A2731F">
        <w:rPr>
          <w:szCs w:val="22"/>
        </w:rPr>
        <w:t xml:space="preserve"> funding create a risk that services will be forced to close leaving individuals and families who may require support unable to access this.  The impact could be an increase in homelessness, or an increase in request for assessment and support from adult </w:t>
      </w:r>
      <w:r>
        <w:rPr>
          <w:szCs w:val="22"/>
        </w:rPr>
        <w:t xml:space="preserve">or children’s </w:t>
      </w:r>
      <w:r w:rsidR="00A2731F" w:rsidRPr="00A2731F">
        <w:rPr>
          <w:szCs w:val="22"/>
        </w:rPr>
        <w:t xml:space="preserve">social care.  The </w:t>
      </w:r>
      <w:r>
        <w:rPr>
          <w:szCs w:val="22"/>
        </w:rPr>
        <w:t>proposed</w:t>
      </w:r>
      <w:r w:rsidR="00A2731F" w:rsidRPr="00A2731F">
        <w:rPr>
          <w:szCs w:val="22"/>
        </w:rPr>
        <w:t xml:space="preserve"> approach provides some stability by clearly profiling the </w:t>
      </w:r>
      <w:r>
        <w:rPr>
          <w:szCs w:val="22"/>
        </w:rPr>
        <w:t xml:space="preserve">financial constraints and </w:t>
      </w:r>
      <w:r w:rsidR="00A2731F" w:rsidRPr="00A2731F">
        <w:rPr>
          <w:szCs w:val="22"/>
        </w:rPr>
        <w:t>allowing flexibility on how the</w:t>
      </w:r>
      <w:r>
        <w:rPr>
          <w:szCs w:val="22"/>
        </w:rPr>
        <w:t xml:space="preserve"> changes</w:t>
      </w:r>
      <w:r w:rsidR="00A2731F" w:rsidRPr="00A2731F">
        <w:rPr>
          <w:szCs w:val="22"/>
        </w:rPr>
        <w:t xml:space="preserve"> are delivered.</w:t>
      </w:r>
    </w:p>
    <w:p w14:paraId="10B7F445" w14:textId="77777777" w:rsidR="00A2731F" w:rsidRPr="00A2731F" w:rsidRDefault="00A2731F" w:rsidP="00A2731F">
      <w:pPr>
        <w:pStyle w:val="ListParagraph"/>
        <w:ind w:left="792"/>
        <w:contextualSpacing/>
        <w:rPr>
          <w:iCs/>
          <w:szCs w:val="20"/>
        </w:rPr>
      </w:pPr>
    </w:p>
    <w:p w14:paraId="7C22A386" w14:textId="77777777" w:rsidR="00A2731F" w:rsidRPr="00A2731F" w:rsidRDefault="00A2731F" w:rsidP="001C5C2F">
      <w:pPr>
        <w:pStyle w:val="ListParagraph"/>
        <w:numPr>
          <w:ilvl w:val="1"/>
          <w:numId w:val="12"/>
        </w:numPr>
        <w:contextualSpacing/>
        <w:rPr>
          <w:iCs/>
          <w:szCs w:val="20"/>
        </w:rPr>
      </w:pPr>
      <w:r w:rsidRPr="00A2731F">
        <w:rPr>
          <w:szCs w:val="22"/>
        </w:rPr>
        <w:t>There is a risk that services may become destabilised whilst the remodelling work is undertaken</w:t>
      </w:r>
      <w:r w:rsidR="004436EE">
        <w:rPr>
          <w:szCs w:val="22"/>
        </w:rPr>
        <w:t>. T</w:t>
      </w:r>
      <w:r w:rsidRPr="00A2731F">
        <w:rPr>
          <w:szCs w:val="22"/>
        </w:rPr>
        <w:t>his will be mitigated through early engagement and clarity of purpose amongst all the partner agencies. It is important that this is seen as a collective set of responsibilities where the beneficial outcomes for those in need in our community are shared and the need to maintain a coherent system of support and intervention is planned jointly within the financial constraints which exist.</w:t>
      </w:r>
    </w:p>
    <w:p w14:paraId="57E84F2D" w14:textId="77777777" w:rsidR="00A2731F" w:rsidRPr="00A2731F" w:rsidRDefault="00A2731F" w:rsidP="00A2731F">
      <w:pPr>
        <w:pStyle w:val="ListParagraph"/>
        <w:rPr>
          <w:iCs/>
          <w:szCs w:val="20"/>
        </w:rPr>
      </w:pPr>
    </w:p>
    <w:p w14:paraId="06326929" w14:textId="77777777" w:rsidR="00A2731F" w:rsidRPr="00A2731F" w:rsidRDefault="00A2731F" w:rsidP="001C5C2F">
      <w:pPr>
        <w:pStyle w:val="ListParagraph"/>
        <w:numPr>
          <w:ilvl w:val="1"/>
          <w:numId w:val="12"/>
        </w:numPr>
        <w:contextualSpacing/>
        <w:rPr>
          <w:iCs/>
          <w:szCs w:val="20"/>
        </w:rPr>
      </w:pPr>
      <w:r w:rsidRPr="00A2731F">
        <w:rPr>
          <w:szCs w:val="22"/>
        </w:rPr>
        <w:t>There is a risk that, in remodelling these services insufficient additional resources can be identified across the system to fully meet the responsibilities shared by the agencies.  Careful attention will be given to the impact of particular proposals for change and the need to adapt or modify those proposals as such impact and available mitigation are identified.</w:t>
      </w:r>
    </w:p>
    <w:p w14:paraId="56F90E61" w14:textId="77777777" w:rsidR="00A2731F" w:rsidRPr="00A2731F" w:rsidRDefault="00A2731F" w:rsidP="00A2731F">
      <w:pPr>
        <w:pStyle w:val="ListParagraph"/>
        <w:rPr>
          <w:szCs w:val="22"/>
        </w:rPr>
      </w:pPr>
    </w:p>
    <w:p w14:paraId="2BA979D4" w14:textId="77777777" w:rsidR="00A2731F" w:rsidRPr="00A2731F" w:rsidRDefault="00A2731F" w:rsidP="001C5C2F">
      <w:pPr>
        <w:pStyle w:val="ListParagraph"/>
        <w:numPr>
          <w:ilvl w:val="1"/>
          <w:numId w:val="12"/>
        </w:numPr>
        <w:ind w:left="792"/>
        <w:contextualSpacing/>
        <w:rPr>
          <w:iCs/>
          <w:szCs w:val="20"/>
        </w:rPr>
      </w:pPr>
      <w:r w:rsidRPr="00A2731F">
        <w:rPr>
          <w:szCs w:val="22"/>
        </w:rPr>
        <w:t>The timescale for remodelling the services is challenging.  This situation will be kept under review during the implementation period.</w:t>
      </w:r>
    </w:p>
    <w:p w14:paraId="1FB384A6" w14:textId="77777777" w:rsidR="009B7EFF" w:rsidRPr="00013252" w:rsidRDefault="009B7EFF" w:rsidP="00A2731F">
      <w:pPr>
        <w:pStyle w:val="ListParagraph"/>
        <w:ind w:left="709"/>
        <w:contextualSpacing/>
        <w:rPr>
          <w:iCs/>
          <w:szCs w:val="20"/>
        </w:rPr>
      </w:pPr>
    </w:p>
    <w:p w14:paraId="44F4847C" w14:textId="77777777" w:rsidR="00013252" w:rsidRPr="00A2731F" w:rsidRDefault="00A557D7" w:rsidP="001C5C2F">
      <w:pPr>
        <w:pStyle w:val="ListParagraph"/>
        <w:numPr>
          <w:ilvl w:val="0"/>
          <w:numId w:val="4"/>
        </w:numPr>
        <w:ind w:left="709" w:hanging="709"/>
        <w:contextualSpacing/>
        <w:rPr>
          <w:b/>
          <w:szCs w:val="20"/>
        </w:rPr>
      </w:pPr>
      <w:r w:rsidRPr="00013252">
        <w:rPr>
          <w:b/>
          <w:szCs w:val="20"/>
        </w:rPr>
        <w:t>Other Options Considered</w:t>
      </w:r>
    </w:p>
    <w:p w14:paraId="738B5B04" w14:textId="77777777" w:rsidR="00A2731F" w:rsidRPr="00A2731F" w:rsidRDefault="00A2731F" w:rsidP="00A2731F">
      <w:pPr>
        <w:pStyle w:val="ListParagraph"/>
        <w:ind w:left="709"/>
        <w:contextualSpacing/>
        <w:rPr>
          <w:b/>
          <w:szCs w:val="20"/>
        </w:rPr>
      </w:pPr>
    </w:p>
    <w:p w14:paraId="442F9DB7" w14:textId="77777777" w:rsidR="00A2731F" w:rsidRPr="00D00FD5" w:rsidRDefault="00A2731F" w:rsidP="001C5C2F">
      <w:pPr>
        <w:pStyle w:val="ListParagraph"/>
        <w:numPr>
          <w:ilvl w:val="1"/>
          <w:numId w:val="13"/>
        </w:numPr>
        <w:contextualSpacing/>
        <w:rPr>
          <w:b/>
          <w:szCs w:val="20"/>
        </w:rPr>
      </w:pPr>
      <w:r w:rsidRPr="00D00FD5">
        <w:rPr>
          <w:szCs w:val="22"/>
        </w:rPr>
        <w:t xml:space="preserve">In view of the scale of the financial challenge facing the Council, it cannot rule any areas out of consideration. Clarity of purpose and priority of outcome for all contractual arrangements must be achieved to </w:t>
      </w:r>
      <w:r w:rsidR="004436EE">
        <w:rPr>
          <w:szCs w:val="22"/>
        </w:rPr>
        <w:t xml:space="preserve">make the most effective use of </w:t>
      </w:r>
      <w:r w:rsidRPr="00D00FD5">
        <w:rPr>
          <w:szCs w:val="22"/>
        </w:rPr>
        <w:t>resources. To do nothing is therefore not an option</w:t>
      </w:r>
    </w:p>
    <w:p w14:paraId="71C259A8" w14:textId="77777777" w:rsidR="00A2731F" w:rsidRPr="00A2731F" w:rsidRDefault="00A2731F" w:rsidP="00A2731F">
      <w:pPr>
        <w:pStyle w:val="ListParagraph"/>
        <w:ind w:left="792"/>
        <w:contextualSpacing/>
        <w:rPr>
          <w:b/>
          <w:szCs w:val="20"/>
        </w:rPr>
      </w:pPr>
    </w:p>
    <w:p w14:paraId="47F67C9D" w14:textId="77777777" w:rsidR="00A2731F" w:rsidRPr="00D00FD5" w:rsidRDefault="00A2731F" w:rsidP="001C5C2F">
      <w:pPr>
        <w:pStyle w:val="ListParagraph"/>
        <w:numPr>
          <w:ilvl w:val="1"/>
          <w:numId w:val="13"/>
        </w:numPr>
        <w:contextualSpacing/>
        <w:rPr>
          <w:b/>
          <w:szCs w:val="20"/>
        </w:rPr>
      </w:pPr>
      <w:r w:rsidRPr="00D00FD5">
        <w:rPr>
          <w:szCs w:val="22"/>
        </w:rPr>
        <w:t xml:space="preserve">The option to withdraw the full </w:t>
      </w:r>
      <w:r w:rsidR="00603782">
        <w:rPr>
          <w:szCs w:val="22"/>
        </w:rPr>
        <w:t xml:space="preserve">Housing Related Support budget </w:t>
      </w:r>
      <w:r w:rsidRPr="00D00FD5">
        <w:rPr>
          <w:szCs w:val="22"/>
        </w:rPr>
        <w:t>would not achieve the aims of ensuring these services meet the responsibilities of the County Council in a planned and measured way.  This would have a significant impact across the County at both a strategic level and potentially on an individual level if services were to close with insufficient planning or impact assessment. Since it would also leave the Council at risk of not being able to fulfil some of its statutory responsibilities, this has never been treated as a viable option to pursue.</w:t>
      </w:r>
    </w:p>
    <w:p w14:paraId="5617732B" w14:textId="77777777" w:rsidR="00A2731F" w:rsidRPr="00A2731F" w:rsidRDefault="00A2731F" w:rsidP="00A2731F">
      <w:pPr>
        <w:pStyle w:val="ListParagraph"/>
        <w:rPr>
          <w:b/>
          <w:szCs w:val="20"/>
        </w:rPr>
      </w:pPr>
    </w:p>
    <w:p w14:paraId="5CAA142F" w14:textId="77777777" w:rsidR="00A2731F" w:rsidRPr="00A2731F" w:rsidRDefault="00A2731F" w:rsidP="001C5C2F">
      <w:pPr>
        <w:pStyle w:val="ListParagraph"/>
        <w:numPr>
          <w:ilvl w:val="1"/>
          <w:numId w:val="13"/>
        </w:numPr>
        <w:contextualSpacing/>
        <w:rPr>
          <w:b/>
          <w:szCs w:val="20"/>
        </w:rPr>
      </w:pPr>
      <w:r w:rsidRPr="00A2731F">
        <w:rPr>
          <w:szCs w:val="22"/>
        </w:rPr>
        <w:t>The option to retain a core element of investment linked to the delivery of statutory functions and supporting prevention with the remaining reductions staged in two parts is therefore the recommended option.</w:t>
      </w:r>
    </w:p>
    <w:p w14:paraId="03D52792" w14:textId="77777777" w:rsidR="0076007A" w:rsidRPr="0076007A" w:rsidRDefault="0076007A" w:rsidP="0076007A">
      <w:pPr>
        <w:contextualSpacing/>
        <w:rPr>
          <w:b/>
          <w:szCs w:val="20"/>
        </w:rPr>
      </w:pPr>
    </w:p>
    <w:p w14:paraId="235BAD02" w14:textId="77777777" w:rsidR="0076007A" w:rsidRPr="0076007A" w:rsidRDefault="0076007A" w:rsidP="001C5C2F">
      <w:pPr>
        <w:pStyle w:val="ListParagraph"/>
        <w:numPr>
          <w:ilvl w:val="0"/>
          <w:numId w:val="13"/>
        </w:numPr>
        <w:ind w:left="709" w:hanging="709"/>
        <w:contextualSpacing/>
        <w:rPr>
          <w:b/>
          <w:szCs w:val="20"/>
        </w:rPr>
      </w:pPr>
      <w:r w:rsidRPr="0076007A">
        <w:rPr>
          <w:b/>
          <w:iCs/>
          <w:szCs w:val="22"/>
        </w:rPr>
        <w:t xml:space="preserve">Equality and Human Rights Assessment </w:t>
      </w:r>
    </w:p>
    <w:p w14:paraId="0F08FC92" w14:textId="77777777" w:rsidR="0076007A" w:rsidRPr="0076007A" w:rsidRDefault="0076007A" w:rsidP="0076007A">
      <w:pPr>
        <w:pStyle w:val="ListParagraph"/>
        <w:ind w:left="709"/>
        <w:contextualSpacing/>
        <w:rPr>
          <w:b/>
          <w:szCs w:val="20"/>
        </w:rPr>
      </w:pPr>
    </w:p>
    <w:p w14:paraId="66CE3485" w14:textId="77777777" w:rsidR="0076007A" w:rsidRPr="0076007A" w:rsidRDefault="0076007A" w:rsidP="001C5C2F">
      <w:pPr>
        <w:pStyle w:val="ListParagraph"/>
        <w:numPr>
          <w:ilvl w:val="1"/>
          <w:numId w:val="13"/>
        </w:numPr>
        <w:contextualSpacing/>
        <w:rPr>
          <w:b/>
          <w:szCs w:val="20"/>
        </w:rPr>
      </w:pPr>
      <w:r w:rsidRPr="0076007A">
        <w:rPr>
          <w:rFonts w:cs="TT27A2o00"/>
          <w:szCs w:val="22"/>
          <w:lang w:eastAsia="en-GB"/>
        </w:rPr>
        <w:lastRenderedPageBreak/>
        <w:t xml:space="preserve">A detailed impact assessment has been </w:t>
      </w:r>
      <w:r w:rsidR="004436EE">
        <w:rPr>
          <w:rFonts w:cs="TT27A2o00"/>
          <w:szCs w:val="22"/>
          <w:lang w:eastAsia="en-GB"/>
        </w:rPr>
        <w:t xml:space="preserve">designed and undertaken (described </w:t>
      </w:r>
      <w:r w:rsidRPr="0076007A">
        <w:rPr>
          <w:rFonts w:cs="TT27A2o00"/>
          <w:szCs w:val="22"/>
          <w:lang w:eastAsia="en-GB"/>
        </w:rPr>
        <w:t>at appendix one</w:t>
      </w:r>
      <w:r w:rsidR="004436EE">
        <w:rPr>
          <w:rFonts w:cs="TT27A2o00"/>
          <w:szCs w:val="22"/>
          <w:lang w:eastAsia="en-GB"/>
        </w:rPr>
        <w:t>)</w:t>
      </w:r>
      <w:r w:rsidRPr="0076007A">
        <w:rPr>
          <w:rFonts w:cs="TT27A2o00"/>
          <w:szCs w:val="22"/>
          <w:lang w:eastAsia="en-GB"/>
        </w:rPr>
        <w:t>.</w:t>
      </w:r>
      <w:r w:rsidR="004436EE">
        <w:rPr>
          <w:rFonts w:cs="TT27A2o00"/>
          <w:szCs w:val="22"/>
          <w:lang w:eastAsia="en-GB"/>
        </w:rPr>
        <w:t xml:space="preserve"> The work planned to develop future service priorities and how they can best be met will continue the approach which takes fully into account the Council’s duty to have regard to its public sector equality duties.</w:t>
      </w:r>
    </w:p>
    <w:p w14:paraId="0FC1B719" w14:textId="77777777" w:rsidR="0076007A" w:rsidRPr="003F6E30" w:rsidRDefault="0076007A" w:rsidP="0076007A">
      <w:pPr>
        <w:contextualSpacing/>
        <w:rPr>
          <w:iCs/>
          <w:szCs w:val="22"/>
        </w:rPr>
      </w:pPr>
    </w:p>
    <w:p w14:paraId="1599F953" w14:textId="77777777" w:rsidR="0076007A" w:rsidRPr="0076007A" w:rsidRDefault="0076007A" w:rsidP="001C5C2F">
      <w:pPr>
        <w:pStyle w:val="ListParagraph"/>
        <w:numPr>
          <w:ilvl w:val="0"/>
          <w:numId w:val="13"/>
        </w:numPr>
        <w:ind w:left="709" w:hanging="709"/>
        <w:contextualSpacing/>
        <w:rPr>
          <w:b/>
          <w:szCs w:val="20"/>
        </w:rPr>
      </w:pPr>
      <w:r>
        <w:rPr>
          <w:b/>
          <w:iCs/>
          <w:szCs w:val="22"/>
        </w:rPr>
        <w:tab/>
      </w:r>
      <w:r w:rsidRPr="00013252">
        <w:rPr>
          <w:b/>
          <w:iCs/>
          <w:szCs w:val="20"/>
        </w:rPr>
        <w:t>Social Value and Sustainability Assessment</w:t>
      </w:r>
    </w:p>
    <w:p w14:paraId="4EFEA451" w14:textId="77777777" w:rsidR="0076007A" w:rsidRPr="0076007A" w:rsidRDefault="0076007A" w:rsidP="0076007A">
      <w:pPr>
        <w:pStyle w:val="ListParagraph"/>
        <w:ind w:left="709"/>
        <w:contextualSpacing/>
        <w:rPr>
          <w:b/>
          <w:szCs w:val="20"/>
        </w:rPr>
      </w:pPr>
    </w:p>
    <w:p w14:paraId="19F295FD" w14:textId="77777777" w:rsidR="0076007A" w:rsidRPr="0076007A" w:rsidRDefault="0076007A" w:rsidP="001C5C2F">
      <w:pPr>
        <w:pStyle w:val="ListParagraph"/>
        <w:numPr>
          <w:ilvl w:val="1"/>
          <w:numId w:val="13"/>
        </w:numPr>
        <w:contextualSpacing/>
        <w:rPr>
          <w:b/>
          <w:szCs w:val="20"/>
        </w:rPr>
      </w:pPr>
      <w:r w:rsidRPr="0076007A">
        <w:rPr>
          <w:iCs/>
          <w:szCs w:val="22"/>
        </w:rPr>
        <w:t>The proposal to jointly review and remodel the commissioned services will take into account the social value that these deliver for the people of West Sussex. The particular elements of the Council’s Social Value Policy which have been considered or will be included in the implementation of the proposals are set out as part of the</w:t>
      </w:r>
      <w:r w:rsidR="006F2F84">
        <w:rPr>
          <w:iCs/>
          <w:szCs w:val="22"/>
        </w:rPr>
        <w:t xml:space="preserve"> impact assessment in appendix one</w:t>
      </w:r>
      <w:r w:rsidRPr="0076007A">
        <w:rPr>
          <w:iCs/>
          <w:szCs w:val="22"/>
        </w:rPr>
        <w:t>.</w:t>
      </w:r>
    </w:p>
    <w:p w14:paraId="0A70C73B" w14:textId="77777777" w:rsidR="0076007A" w:rsidRPr="0076007A" w:rsidRDefault="0076007A" w:rsidP="0076007A">
      <w:pPr>
        <w:pStyle w:val="ListParagraph"/>
        <w:ind w:left="792"/>
        <w:contextualSpacing/>
        <w:rPr>
          <w:b/>
          <w:szCs w:val="20"/>
        </w:rPr>
      </w:pPr>
    </w:p>
    <w:p w14:paraId="2397DE61" w14:textId="77777777" w:rsidR="0076007A" w:rsidRPr="0076007A" w:rsidRDefault="0076007A" w:rsidP="001C5C2F">
      <w:pPr>
        <w:pStyle w:val="ListParagraph"/>
        <w:numPr>
          <w:ilvl w:val="0"/>
          <w:numId w:val="13"/>
        </w:numPr>
        <w:ind w:left="709" w:hanging="709"/>
        <w:contextualSpacing/>
        <w:rPr>
          <w:b/>
          <w:szCs w:val="20"/>
        </w:rPr>
      </w:pPr>
      <w:r w:rsidRPr="0076007A">
        <w:rPr>
          <w:b/>
          <w:iCs/>
          <w:szCs w:val="22"/>
        </w:rPr>
        <w:t>Crime and Disorder Implications</w:t>
      </w:r>
    </w:p>
    <w:p w14:paraId="143AEEB5" w14:textId="77777777" w:rsidR="0076007A" w:rsidRPr="0076007A" w:rsidRDefault="0076007A" w:rsidP="0076007A">
      <w:pPr>
        <w:pStyle w:val="ListParagraph"/>
        <w:ind w:left="360"/>
        <w:contextualSpacing/>
        <w:rPr>
          <w:b/>
          <w:szCs w:val="20"/>
        </w:rPr>
      </w:pPr>
    </w:p>
    <w:p w14:paraId="33E44376" w14:textId="77777777" w:rsidR="00A2731F" w:rsidRPr="00A2731F" w:rsidRDefault="0076007A" w:rsidP="001C5C2F">
      <w:pPr>
        <w:pStyle w:val="ListParagraph"/>
        <w:numPr>
          <w:ilvl w:val="1"/>
          <w:numId w:val="13"/>
        </w:numPr>
        <w:contextualSpacing/>
        <w:rPr>
          <w:b/>
          <w:szCs w:val="20"/>
        </w:rPr>
      </w:pPr>
      <w:r w:rsidRPr="0076007A">
        <w:rPr>
          <w:iCs/>
          <w:szCs w:val="20"/>
        </w:rPr>
        <w:t>Several commissioned services contribute to the County Council’s role in reducing crime and anti-social behaviour.  Stakeholders from the criminal justice sector will be encouraged to participate in this process so that this is properly recognised. The relevant statutory duties are included in the summary of respons</w:t>
      </w:r>
      <w:r w:rsidR="006F2F84">
        <w:rPr>
          <w:iCs/>
          <w:szCs w:val="20"/>
        </w:rPr>
        <w:t>ibilities provided in appendix two</w:t>
      </w:r>
      <w:r w:rsidRPr="0076007A">
        <w:rPr>
          <w:iCs/>
          <w:szCs w:val="20"/>
        </w:rPr>
        <w:t>.</w:t>
      </w:r>
    </w:p>
    <w:p w14:paraId="56FCD810" w14:textId="77777777" w:rsidR="00A2731F" w:rsidRPr="00A2731F" w:rsidRDefault="00A2731F" w:rsidP="00A2731F">
      <w:pPr>
        <w:pStyle w:val="ListParagraph"/>
        <w:ind w:left="792"/>
        <w:contextualSpacing/>
        <w:rPr>
          <w:b/>
          <w:szCs w:val="20"/>
        </w:rPr>
      </w:pPr>
    </w:p>
    <w:p w14:paraId="3CF9C19E" w14:textId="77777777" w:rsidR="00A2731F" w:rsidRPr="00A2731F" w:rsidRDefault="0076007A" w:rsidP="001C5C2F">
      <w:pPr>
        <w:pStyle w:val="ListParagraph"/>
        <w:numPr>
          <w:ilvl w:val="0"/>
          <w:numId w:val="13"/>
        </w:numPr>
        <w:ind w:left="709" w:hanging="709"/>
        <w:contextualSpacing/>
        <w:rPr>
          <w:b/>
          <w:szCs w:val="20"/>
        </w:rPr>
      </w:pPr>
      <w:r w:rsidRPr="00A2731F">
        <w:rPr>
          <w:b/>
          <w:iCs/>
          <w:szCs w:val="22"/>
        </w:rPr>
        <w:t>Human Rights Implications</w:t>
      </w:r>
    </w:p>
    <w:p w14:paraId="5485A223" w14:textId="77777777" w:rsidR="00A2731F" w:rsidRPr="00A2731F" w:rsidRDefault="00A2731F" w:rsidP="00A2731F">
      <w:pPr>
        <w:pStyle w:val="ListParagraph"/>
        <w:ind w:left="360"/>
        <w:contextualSpacing/>
        <w:rPr>
          <w:b/>
          <w:szCs w:val="20"/>
        </w:rPr>
      </w:pPr>
    </w:p>
    <w:p w14:paraId="25AA0D74" w14:textId="77777777" w:rsidR="0076007A" w:rsidRPr="00A2731F" w:rsidRDefault="0076007A" w:rsidP="001C5C2F">
      <w:pPr>
        <w:pStyle w:val="ListParagraph"/>
        <w:numPr>
          <w:ilvl w:val="1"/>
          <w:numId w:val="13"/>
        </w:numPr>
        <w:contextualSpacing/>
        <w:rPr>
          <w:b/>
          <w:szCs w:val="20"/>
        </w:rPr>
      </w:pPr>
      <w:r w:rsidRPr="00A2731F">
        <w:rPr>
          <w:iCs/>
          <w:szCs w:val="22"/>
        </w:rPr>
        <w:t>A number of the Articles of the Convention on Human Rights are engaged by proposals to alter service support to those with needs linked to their accommodation and wellbeing. The rights enshrined in Article 8 (private family life and home) will be the focus of the impact assessment and future service plans together with other fundamen</w:t>
      </w:r>
      <w:r w:rsidR="006F2F84">
        <w:rPr>
          <w:iCs/>
          <w:szCs w:val="22"/>
        </w:rPr>
        <w:t xml:space="preserve">tal rights </w:t>
      </w:r>
      <w:r w:rsidR="004436EE">
        <w:rPr>
          <w:iCs/>
          <w:szCs w:val="22"/>
        </w:rPr>
        <w:t>identified as relevant as the process of service redevelopment is implemented</w:t>
      </w:r>
      <w:r w:rsidRPr="00A2731F">
        <w:rPr>
          <w:iCs/>
          <w:szCs w:val="22"/>
        </w:rPr>
        <w:t xml:space="preserve">. </w:t>
      </w:r>
    </w:p>
    <w:p w14:paraId="07D2F4D5" w14:textId="77777777" w:rsidR="0076007A" w:rsidRPr="0076007A" w:rsidRDefault="0076007A" w:rsidP="0076007A">
      <w:pPr>
        <w:pStyle w:val="ListParagraph"/>
        <w:ind w:left="792"/>
        <w:rPr>
          <w:b/>
          <w:iCs/>
          <w:szCs w:val="22"/>
        </w:rPr>
      </w:pPr>
    </w:p>
    <w:p w14:paraId="4307531D" w14:textId="77777777" w:rsidR="00A557D7" w:rsidRPr="0076007A" w:rsidRDefault="00A557D7" w:rsidP="0076007A">
      <w:pPr>
        <w:ind w:left="0"/>
        <w:contextualSpacing/>
        <w:rPr>
          <w:b/>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7"/>
      </w:tblGrid>
      <w:tr w:rsidR="00A2731F" w:rsidRPr="003F6E30" w14:paraId="2081AAEA" w14:textId="77777777" w:rsidTr="004436EE">
        <w:tc>
          <w:tcPr>
            <w:tcW w:w="4423" w:type="dxa"/>
          </w:tcPr>
          <w:p w14:paraId="0B0C612C" w14:textId="77777777" w:rsidR="00A2731F" w:rsidRPr="003F6E30" w:rsidRDefault="00A2731F" w:rsidP="00D00FD5">
            <w:pPr>
              <w:ind w:left="0"/>
              <w:rPr>
                <w:szCs w:val="22"/>
              </w:rPr>
            </w:pPr>
            <w:r w:rsidRPr="003F6E30">
              <w:rPr>
                <w:b/>
                <w:szCs w:val="22"/>
              </w:rPr>
              <w:t>Kim Curry</w:t>
            </w:r>
            <w:r w:rsidRPr="003F6E30">
              <w:rPr>
                <w:szCs w:val="22"/>
              </w:rPr>
              <w:t xml:space="preserve"> </w:t>
            </w:r>
          </w:p>
          <w:p w14:paraId="74F87C18" w14:textId="77777777" w:rsidR="00A2731F" w:rsidRPr="003F6E30" w:rsidRDefault="00A2731F" w:rsidP="00D00FD5">
            <w:pPr>
              <w:ind w:left="0"/>
              <w:rPr>
                <w:b/>
                <w:iCs/>
                <w:szCs w:val="22"/>
              </w:rPr>
            </w:pPr>
            <w:r w:rsidRPr="003F6E30">
              <w:rPr>
                <w:szCs w:val="22"/>
              </w:rPr>
              <w:t xml:space="preserve">Executive Director Children, Adults, Families, Health and Education </w:t>
            </w:r>
            <w:r w:rsidRPr="003F6E30">
              <w:rPr>
                <w:szCs w:val="22"/>
              </w:rPr>
              <w:tab/>
            </w:r>
          </w:p>
        </w:tc>
        <w:tc>
          <w:tcPr>
            <w:tcW w:w="4427" w:type="dxa"/>
          </w:tcPr>
          <w:p w14:paraId="7BBD9DE0" w14:textId="77777777" w:rsidR="00A2731F" w:rsidRPr="003F6E30" w:rsidRDefault="00A2731F" w:rsidP="00A2731F">
            <w:pPr>
              <w:rPr>
                <w:b/>
                <w:iCs/>
                <w:szCs w:val="22"/>
              </w:rPr>
            </w:pPr>
          </w:p>
          <w:p w14:paraId="345E8FA4" w14:textId="77777777" w:rsidR="00A2731F" w:rsidRPr="003F6E30" w:rsidRDefault="00A2731F" w:rsidP="00D00FD5">
            <w:pPr>
              <w:ind w:left="0"/>
              <w:rPr>
                <w:b/>
                <w:iCs/>
                <w:szCs w:val="22"/>
              </w:rPr>
            </w:pPr>
            <w:r w:rsidRPr="003F6E30">
              <w:rPr>
                <w:b/>
                <w:iCs/>
                <w:szCs w:val="22"/>
              </w:rPr>
              <w:t>Dave Sargeant</w:t>
            </w:r>
          </w:p>
          <w:p w14:paraId="2AB94465" w14:textId="77777777" w:rsidR="00A2731F" w:rsidRPr="003F6E30" w:rsidRDefault="00A2731F" w:rsidP="00D00FD5">
            <w:pPr>
              <w:ind w:left="0"/>
              <w:rPr>
                <w:iCs/>
                <w:szCs w:val="22"/>
              </w:rPr>
            </w:pPr>
            <w:r>
              <w:rPr>
                <w:iCs/>
                <w:szCs w:val="22"/>
              </w:rPr>
              <w:t xml:space="preserve">Interim </w:t>
            </w:r>
            <w:r w:rsidRPr="003F6E30">
              <w:rPr>
                <w:iCs/>
                <w:szCs w:val="22"/>
              </w:rPr>
              <w:t>Director of Adult Social Care</w:t>
            </w:r>
          </w:p>
        </w:tc>
      </w:tr>
    </w:tbl>
    <w:p w14:paraId="29868CC7" w14:textId="77777777" w:rsidR="00A2731F" w:rsidRPr="003F6E30" w:rsidRDefault="00A2731F" w:rsidP="00A2731F">
      <w:pPr>
        <w:ind w:hanging="720"/>
        <w:rPr>
          <w:b/>
          <w:iCs/>
          <w:szCs w:val="22"/>
        </w:rPr>
      </w:pPr>
    </w:p>
    <w:p w14:paraId="29D389DB" w14:textId="77777777" w:rsidR="00A2731F" w:rsidRPr="003F6E30" w:rsidRDefault="00A2731F" w:rsidP="00A2731F">
      <w:pPr>
        <w:ind w:hanging="11"/>
        <w:rPr>
          <w:b/>
          <w:szCs w:val="22"/>
        </w:rPr>
      </w:pPr>
      <w:r w:rsidRPr="003F6E30">
        <w:rPr>
          <w:b/>
          <w:szCs w:val="22"/>
        </w:rPr>
        <w:tab/>
      </w:r>
      <w:r w:rsidRPr="003F6E30">
        <w:rPr>
          <w:b/>
          <w:szCs w:val="22"/>
        </w:rPr>
        <w:tab/>
      </w:r>
      <w:r w:rsidRPr="003F6E30">
        <w:rPr>
          <w:b/>
          <w:szCs w:val="22"/>
        </w:rPr>
        <w:tab/>
      </w:r>
    </w:p>
    <w:p w14:paraId="335C6F0D" w14:textId="77777777" w:rsidR="00A2731F" w:rsidRPr="003F6E30" w:rsidRDefault="00A2731F" w:rsidP="00A2731F">
      <w:pPr>
        <w:ind w:left="0"/>
        <w:rPr>
          <w:szCs w:val="22"/>
        </w:rPr>
      </w:pPr>
      <w:r w:rsidRPr="003F6E30">
        <w:rPr>
          <w:szCs w:val="22"/>
        </w:rPr>
        <w:tab/>
      </w:r>
      <w:r w:rsidRPr="003F6E30">
        <w:rPr>
          <w:b/>
          <w:szCs w:val="22"/>
        </w:rPr>
        <w:t>Contact:</w:t>
      </w:r>
      <w:r w:rsidRPr="003F6E30">
        <w:rPr>
          <w:szCs w:val="22"/>
        </w:rPr>
        <w:t xml:space="preserve">  </w:t>
      </w:r>
      <w:r w:rsidRPr="003F6E30">
        <w:rPr>
          <w:szCs w:val="22"/>
        </w:rPr>
        <w:tab/>
        <w:t>Sarah Farragher</w:t>
      </w:r>
      <w:r w:rsidR="004436EE">
        <w:rPr>
          <w:szCs w:val="22"/>
        </w:rPr>
        <w:t xml:space="preserve"> </w:t>
      </w:r>
      <w:r w:rsidR="004436EE">
        <w:rPr>
          <w:szCs w:val="22"/>
        </w:rPr>
        <w:tab/>
      </w:r>
      <w:r w:rsidRPr="003F6E30">
        <w:rPr>
          <w:szCs w:val="22"/>
        </w:rPr>
        <w:t xml:space="preserve">Interim Head of Adult Services Improvement </w:t>
      </w:r>
    </w:p>
    <w:p w14:paraId="7C1D0D0D" w14:textId="77777777" w:rsidR="00A2731F" w:rsidRPr="003F6E30" w:rsidRDefault="006941ED" w:rsidP="00A2731F">
      <w:pPr>
        <w:ind w:left="1440" w:firstLine="720"/>
        <w:jc w:val="both"/>
        <w:rPr>
          <w:szCs w:val="22"/>
        </w:rPr>
      </w:pPr>
      <w:hyperlink r:id="rId15" w:history="1">
        <w:r w:rsidR="00A2731F" w:rsidRPr="003F6E30">
          <w:rPr>
            <w:rStyle w:val="Hyperlink"/>
            <w:szCs w:val="22"/>
          </w:rPr>
          <w:t>SarahFarragher@westsussex.gov.uk</w:t>
        </w:r>
      </w:hyperlink>
    </w:p>
    <w:p w14:paraId="018AA8EF" w14:textId="77777777" w:rsidR="00A2731F" w:rsidRPr="003F6E30" w:rsidRDefault="00A2731F" w:rsidP="00A2731F">
      <w:pPr>
        <w:ind w:left="1440" w:firstLine="720"/>
        <w:rPr>
          <w:szCs w:val="22"/>
        </w:rPr>
      </w:pPr>
    </w:p>
    <w:p w14:paraId="3F7F7A05" w14:textId="77777777" w:rsidR="00A2731F" w:rsidRPr="003F6E30" w:rsidRDefault="00A2731F" w:rsidP="00A2731F">
      <w:pPr>
        <w:keepNext/>
        <w:outlineLvl w:val="0"/>
        <w:rPr>
          <w:b/>
          <w:szCs w:val="22"/>
        </w:rPr>
      </w:pPr>
      <w:r w:rsidRPr="003F6E30">
        <w:rPr>
          <w:b/>
          <w:szCs w:val="22"/>
        </w:rPr>
        <w:t>Appendices</w:t>
      </w:r>
    </w:p>
    <w:p w14:paraId="1878D734" w14:textId="77777777" w:rsidR="00A2731F" w:rsidRPr="003F6E30" w:rsidRDefault="00A2731F" w:rsidP="00A2731F">
      <w:pPr>
        <w:keepNext/>
        <w:outlineLvl w:val="0"/>
        <w:rPr>
          <w:b/>
          <w:szCs w:val="22"/>
        </w:rPr>
      </w:pPr>
    </w:p>
    <w:p w14:paraId="6EE4AC78" w14:textId="77777777" w:rsidR="00A2731F" w:rsidRPr="00A2731F" w:rsidRDefault="00A2731F" w:rsidP="001C5C2F">
      <w:pPr>
        <w:pStyle w:val="ListParagraph"/>
        <w:keepNext/>
        <w:numPr>
          <w:ilvl w:val="0"/>
          <w:numId w:val="10"/>
        </w:numPr>
        <w:outlineLvl w:val="0"/>
        <w:rPr>
          <w:szCs w:val="22"/>
        </w:rPr>
      </w:pPr>
      <w:r w:rsidRPr="00A2731F">
        <w:rPr>
          <w:szCs w:val="22"/>
        </w:rPr>
        <w:t>Appendix one: Consultation feedback and Equality Assessment</w:t>
      </w:r>
    </w:p>
    <w:p w14:paraId="55B97BD7" w14:textId="77777777" w:rsidR="00A2731F" w:rsidRDefault="00A2731F" w:rsidP="00A2731F">
      <w:pPr>
        <w:keepNext/>
        <w:ind w:firstLine="75"/>
        <w:outlineLvl w:val="0"/>
        <w:rPr>
          <w:szCs w:val="22"/>
        </w:rPr>
      </w:pPr>
    </w:p>
    <w:p w14:paraId="47D0D7DF" w14:textId="77777777" w:rsidR="00A2731F" w:rsidRPr="00A2731F" w:rsidRDefault="00A2731F" w:rsidP="001C5C2F">
      <w:pPr>
        <w:pStyle w:val="ListParagraph"/>
        <w:keepNext/>
        <w:numPr>
          <w:ilvl w:val="0"/>
          <w:numId w:val="10"/>
        </w:numPr>
        <w:outlineLvl w:val="0"/>
        <w:rPr>
          <w:szCs w:val="22"/>
        </w:rPr>
      </w:pPr>
      <w:r w:rsidRPr="00A2731F">
        <w:rPr>
          <w:szCs w:val="22"/>
        </w:rPr>
        <w:t>Appendix two: Summary of legal duties and responsibilities</w:t>
      </w:r>
    </w:p>
    <w:p w14:paraId="31F66E03" w14:textId="77777777" w:rsidR="00A2731F" w:rsidRDefault="00A2731F" w:rsidP="00A2731F">
      <w:pPr>
        <w:keepNext/>
        <w:outlineLvl w:val="0"/>
        <w:rPr>
          <w:szCs w:val="22"/>
        </w:rPr>
      </w:pPr>
    </w:p>
    <w:p w14:paraId="55E7476C" w14:textId="77777777" w:rsidR="00A2731F" w:rsidRDefault="00A2731F" w:rsidP="001C5C2F">
      <w:pPr>
        <w:pStyle w:val="ListParagraph"/>
        <w:keepNext/>
        <w:numPr>
          <w:ilvl w:val="0"/>
          <w:numId w:val="10"/>
        </w:numPr>
        <w:outlineLvl w:val="0"/>
        <w:rPr>
          <w:szCs w:val="22"/>
        </w:rPr>
      </w:pPr>
      <w:r w:rsidRPr="00A2731F">
        <w:rPr>
          <w:szCs w:val="22"/>
        </w:rPr>
        <w:t>Appendix three: Housing related support: A report on the impact of a reduction in financial support to housing related support contracts on West Sussex Housing Authorities.</w:t>
      </w:r>
    </w:p>
    <w:p w14:paraId="24ABEE60" w14:textId="77777777" w:rsidR="00DF7C38" w:rsidRPr="00DF7C38" w:rsidRDefault="00DF7C38" w:rsidP="00DF7C38">
      <w:pPr>
        <w:pStyle w:val="ListParagraph"/>
        <w:rPr>
          <w:szCs w:val="22"/>
        </w:rPr>
      </w:pPr>
    </w:p>
    <w:p w14:paraId="72E4A12E" w14:textId="77777777" w:rsidR="00DF7C38" w:rsidRPr="00A2731F" w:rsidRDefault="00DF7C38" w:rsidP="001C5C2F">
      <w:pPr>
        <w:pStyle w:val="ListParagraph"/>
        <w:keepNext/>
        <w:numPr>
          <w:ilvl w:val="0"/>
          <w:numId w:val="10"/>
        </w:numPr>
        <w:outlineLvl w:val="0"/>
        <w:rPr>
          <w:szCs w:val="22"/>
        </w:rPr>
      </w:pPr>
      <w:r>
        <w:rPr>
          <w:szCs w:val="22"/>
        </w:rPr>
        <w:lastRenderedPageBreak/>
        <w:t xml:space="preserve">Appendix four: </w:t>
      </w:r>
      <w:r w:rsidRPr="00DF7C38">
        <w:t>Housing Related Support Consultation themes</w:t>
      </w:r>
    </w:p>
    <w:p w14:paraId="4808466A" w14:textId="77777777" w:rsidR="00A2731F" w:rsidRDefault="00A2731F" w:rsidP="00A2731F">
      <w:pPr>
        <w:keepNext/>
        <w:outlineLvl w:val="0"/>
        <w:rPr>
          <w:iCs/>
          <w:szCs w:val="22"/>
        </w:rPr>
      </w:pPr>
    </w:p>
    <w:p w14:paraId="6A46C6F3" w14:textId="77777777" w:rsidR="00D16776" w:rsidRDefault="00D16776" w:rsidP="00D16776">
      <w:pPr>
        <w:pStyle w:val="Heading2"/>
        <w:spacing w:before="0" w:after="0"/>
        <w:jc w:val="both"/>
        <w:rPr>
          <w:sz w:val="22"/>
          <w:szCs w:val="22"/>
        </w:rPr>
      </w:pPr>
    </w:p>
    <w:p w14:paraId="03832C17" w14:textId="5A3F31DD" w:rsidR="00D16776" w:rsidRPr="00D16776" w:rsidRDefault="00D16776" w:rsidP="00D16776">
      <w:pPr>
        <w:pStyle w:val="Heading2"/>
        <w:spacing w:before="0" w:after="0"/>
        <w:jc w:val="both"/>
        <w:rPr>
          <w:sz w:val="22"/>
          <w:szCs w:val="22"/>
        </w:rPr>
      </w:pPr>
      <w:r w:rsidRPr="00D16776">
        <w:rPr>
          <w:sz w:val="22"/>
          <w:szCs w:val="22"/>
        </w:rPr>
        <w:t>Background papers</w:t>
      </w:r>
    </w:p>
    <w:p w14:paraId="5FFFDC1D" w14:textId="77777777" w:rsidR="00D16776" w:rsidRPr="00D16776" w:rsidRDefault="00D16776" w:rsidP="00D16776">
      <w:pPr>
        <w:keepNext/>
        <w:outlineLvl w:val="0"/>
        <w:rPr>
          <w:iCs/>
          <w:szCs w:val="22"/>
        </w:rPr>
      </w:pPr>
    </w:p>
    <w:p w14:paraId="00822F25" w14:textId="250F9861" w:rsidR="00A2731F" w:rsidRPr="00D16776" w:rsidRDefault="006941ED" w:rsidP="00A2731F">
      <w:pPr>
        <w:keepNext/>
        <w:outlineLvl w:val="0"/>
        <w:rPr>
          <w:szCs w:val="22"/>
        </w:rPr>
      </w:pPr>
      <w:hyperlink r:id="rId16" w:history="1">
        <w:r w:rsidR="00D16776" w:rsidRPr="00DE6C0B">
          <w:rPr>
            <w:rStyle w:val="Hyperlink"/>
            <w:rFonts w:cs="Segoe UI"/>
            <w:szCs w:val="22"/>
          </w:rPr>
          <w:t>Consultation responses from providers, stakeholders and partners</w:t>
        </w:r>
      </w:hyperlink>
    </w:p>
    <w:p w14:paraId="1D5761BB" w14:textId="77777777" w:rsidR="00F0381B" w:rsidRPr="000E74D7" w:rsidRDefault="00F0381B" w:rsidP="009B7EFF">
      <w:pPr>
        <w:ind w:left="0"/>
        <w:contextualSpacing/>
        <w:rPr>
          <w:b/>
          <w:iCs/>
          <w:szCs w:val="20"/>
        </w:rPr>
      </w:pPr>
    </w:p>
    <w:sectPr w:rsidR="00F0381B" w:rsidRPr="000E74D7" w:rsidSect="00D00FD5">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418" w:header="357"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6B0C4" w14:textId="77777777" w:rsidR="001148F2" w:rsidRDefault="001148F2">
      <w:r>
        <w:separator/>
      </w:r>
    </w:p>
  </w:endnote>
  <w:endnote w:type="continuationSeparator" w:id="0">
    <w:p w14:paraId="1ABACB7D" w14:textId="77777777" w:rsidR="001148F2" w:rsidRDefault="0011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27A2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AD71" w14:textId="77777777" w:rsidR="009365A6" w:rsidRDefault="00936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548355"/>
      <w:docPartObj>
        <w:docPartGallery w:val="Page Numbers (Bottom of Page)"/>
        <w:docPartUnique/>
      </w:docPartObj>
    </w:sdtPr>
    <w:sdtEndPr>
      <w:rPr>
        <w:noProof/>
      </w:rPr>
    </w:sdtEndPr>
    <w:sdtContent>
      <w:p w14:paraId="3E4A2247" w14:textId="77777777" w:rsidR="00A2731F" w:rsidRDefault="00A2731F">
        <w:pPr>
          <w:pStyle w:val="Footer"/>
          <w:jc w:val="center"/>
        </w:pPr>
        <w:r>
          <w:fldChar w:fldCharType="begin"/>
        </w:r>
        <w:r>
          <w:instrText xml:space="preserve"> PAGE   \* MERGEFORMAT </w:instrText>
        </w:r>
        <w:r>
          <w:fldChar w:fldCharType="separate"/>
        </w:r>
        <w:r w:rsidR="006941ED">
          <w:rPr>
            <w:noProof/>
          </w:rPr>
          <w:t>3</w:t>
        </w:r>
        <w:r>
          <w:rPr>
            <w:noProof/>
          </w:rPr>
          <w:fldChar w:fldCharType="end"/>
        </w:r>
      </w:p>
    </w:sdtContent>
  </w:sdt>
  <w:p w14:paraId="3D11D409" w14:textId="77777777" w:rsidR="00A2731F" w:rsidRDefault="00A273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AD58" w14:textId="77777777" w:rsidR="009365A6" w:rsidRDefault="00936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CFAC2" w14:textId="77777777" w:rsidR="001148F2" w:rsidRDefault="001148F2">
      <w:r>
        <w:separator/>
      </w:r>
    </w:p>
  </w:footnote>
  <w:footnote w:type="continuationSeparator" w:id="0">
    <w:p w14:paraId="6331C428" w14:textId="77777777" w:rsidR="001148F2" w:rsidRDefault="0011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A88A" w14:textId="2E0F30E3" w:rsidR="009365A6" w:rsidRDefault="006941ED">
    <w:pPr>
      <w:pStyle w:val="Header"/>
    </w:pPr>
    <w:r>
      <w:rPr>
        <w:noProof/>
      </w:rPr>
      <w:pict w14:anchorId="5485D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5820" o:spid="_x0000_s16386" type="#_x0000_t136" style="position:absolute;left:0;text-align:left;margin-left:0;margin-top:0;width:494.55pt;height:164.8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3769" w14:textId="1CCCD642" w:rsidR="00A2731F" w:rsidRDefault="006941ED" w:rsidP="00AC0957">
    <w:pPr>
      <w:pStyle w:val="Header"/>
      <w:jc w:val="center"/>
    </w:pPr>
    <w:r>
      <w:rPr>
        <w:noProof/>
      </w:rPr>
      <w:pict w14:anchorId="61588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5821" o:spid="_x0000_s16387" type="#_x0000_t136" style="position:absolute;left:0;text-align:left;margin-left:0;margin-top:0;width:494.55pt;height:164.8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p w14:paraId="3460B21A" w14:textId="77777777" w:rsidR="00A2731F" w:rsidRDefault="00A273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9A51" w14:textId="12571880" w:rsidR="00A2731F" w:rsidRPr="00F728E1" w:rsidRDefault="006941ED" w:rsidP="00A2731F">
    <w:pPr>
      <w:spacing w:line="360" w:lineRule="auto"/>
      <w:jc w:val="center"/>
      <w:rPr>
        <w:b/>
        <w:color w:val="0000FF"/>
        <w:sz w:val="24"/>
      </w:rPr>
    </w:pPr>
    <w:r>
      <w:rPr>
        <w:noProof/>
      </w:rPr>
      <w:pict w14:anchorId="082F1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5819" o:spid="_x0000_s16385" type="#_x0000_t136" style="position:absolute;left:0;text-align:left;margin-left:0;margin-top:0;width:494.55pt;height:164.8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C466B3">
      <w:rPr>
        <w:b/>
        <w:sz w:val="28"/>
        <w:szCs w:val="28"/>
      </w:rPr>
      <w:t xml:space="preserve">Draft </w:t>
    </w:r>
    <w:r w:rsidR="00A2731F" w:rsidRPr="00F728E1">
      <w:rPr>
        <w:b/>
        <w:sz w:val="28"/>
        <w:szCs w:val="28"/>
      </w:rPr>
      <w:t xml:space="preserve">Decision Report </w:t>
    </w:r>
  </w:p>
  <w:p w14:paraId="2C33F81C" w14:textId="77777777" w:rsidR="00A2731F" w:rsidRDefault="00A2731F" w:rsidP="00AC09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98E"/>
    <w:multiLevelType w:val="multilevel"/>
    <w:tmpl w:val="44CA597A"/>
    <w:lvl w:ilvl="0">
      <w:start w:val="1"/>
      <w:numFmt w:val="decimal"/>
      <w:lvlText w:val="%1."/>
      <w:lvlJc w:val="left"/>
      <w:pPr>
        <w:ind w:left="360" w:hanging="360"/>
      </w:pPr>
      <w:rPr>
        <w:rFonts w:hint="default"/>
        <w:b/>
        <w:i w:val="0"/>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CD7F73"/>
    <w:multiLevelType w:val="hybridMultilevel"/>
    <w:tmpl w:val="53429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9E5071"/>
    <w:multiLevelType w:val="multilevel"/>
    <w:tmpl w:val="7B724010"/>
    <w:lvl w:ilvl="0">
      <w:start w:val="1"/>
      <w:numFmt w:val="decimal"/>
      <w:lvlText w:val="%1"/>
      <w:lvlJc w:val="left"/>
      <w:pPr>
        <w:ind w:left="375" w:hanging="37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3">
    <w:nsid w:val="27A47D80"/>
    <w:multiLevelType w:val="hybridMultilevel"/>
    <w:tmpl w:val="8C2038E2"/>
    <w:lvl w:ilvl="0" w:tplc="A8F07ECC">
      <w:start w:val="1"/>
      <w:numFmt w:val="bullet"/>
      <w:pStyle w:val="NormalBullet"/>
      <w:lvlText w:val=""/>
      <w:lvlJc w:val="left"/>
      <w:pPr>
        <w:tabs>
          <w:tab w:val="num" w:pos="1074"/>
        </w:tabs>
        <w:ind w:left="1074" w:hanging="360"/>
      </w:pPr>
      <w:rPr>
        <w:rFonts w:ascii="Symbol" w:hAnsi="Symbol" w:hint="default"/>
        <w:color w:val="auto"/>
      </w:rPr>
    </w:lvl>
    <w:lvl w:ilvl="1" w:tplc="08090003">
      <w:start w:val="1"/>
      <w:numFmt w:val="bullet"/>
      <w:lvlText w:val="o"/>
      <w:lvlJc w:val="left"/>
      <w:pPr>
        <w:tabs>
          <w:tab w:val="num" w:pos="893"/>
        </w:tabs>
        <w:ind w:left="893" w:hanging="360"/>
      </w:pPr>
      <w:rPr>
        <w:rFonts w:ascii="Courier New" w:hAnsi="Courier New" w:cs="Courier New" w:hint="default"/>
      </w:rPr>
    </w:lvl>
    <w:lvl w:ilvl="2" w:tplc="08090005" w:tentative="1">
      <w:start w:val="1"/>
      <w:numFmt w:val="bullet"/>
      <w:lvlText w:val=""/>
      <w:lvlJc w:val="left"/>
      <w:pPr>
        <w:tabs>
          <w:tab w:val="num" w:pos="1613"/>
        </w:tabs>
        <w:ind w:left="1613" w:hanging="360"/>
      </w:pPr>
      <w:rPr>
        <w:rFonts w:ascii="Wingdings" w:hAnsi="Wingdings" w:hint="default"/>
      </w:rPr>
    </w:lvl>
    <w:lvl w:ilvl="3" w:tplc="08090001" w:tentative="1">
      <w:start w:val="1"/>
      <w:numFmt w:val="bullet"/>
      <w:lvlText w:val=""/>
      <w:lvlJc w:val="left"/>
      <w:pPr>
        <w:tabs>
          <w:tab w:val="num" w:pos="2333"/>
        </w:tabs>
        <w:ind w:left="2333" w:hanging="360"/>
      </w:pPr>
      <w:rPr>
        <w:rFonts w:ascii="Symbol" w:hAnsi="Symbol" w:hint="default"/>
      </w:rPr>
    </w:lvl>
    <w:lvl w:ilvl="4" w:tplc="08090003" w:tentative="1">
      <w:start w:val="1"/>
      <w:numFmt w:val="bullet"/>
      <w:lvlText w:val="o"/>
      <w:lvlJc w:val="left"/>
      <w:pPr>
        <w:tabs>
          <w:tab w:val="num" w:pos="3053"/>
        </w:tabs>
        <w:ind w:left="3053" w:hanging="360"/>
      </w:pPr>
      <w:rPr>
        <w:rFonts w:ascii="Courier New" w:hAnsi="Courier New" w:cs="Courier New" w:hint="default"/>
      </w:rPr>
    </w:lvl>
    <w:lvl w:ilvl="5" w:tplc="08090005" w:tentative="1">
      <w:start w:val="1"/>
      <w:numFmt w:val="bullet"/>
      <w:lvlText w:val=""/>
      <w:lvlJc w:val="left"/>
      <w:pPr>
        <w:tabs>
          <w:tab w:val="num" w:pos="3773"/>
        </w:tabs>
        <w:ind w:left="3773" w:hanging="360"/>
      </w:pPr>
      <w:rPr>
        <w:rFonts w:ascii="Wingdings" w:hAnsi="Wingdings" w:hint="default"/>
      </w:rPr>
    </w:lvl>
    <w:lvl w:ilvl="6" w:tplc="08090001" w:tentative="1">
      <w:start w:val="1"/>
      <w:numFmt w:val="bullet"/>
      <w:lvlText w:val=""/>
      <w:lvlJc w:val="left"/>
      <w:pPr>
        <w:tabs>
          <w:tab w:val="num" w:pos="4493"/>
        </w:tabs>
        <w:ind w:left="4493" w:hanging="360"/>
      </w:pPr>
      <w:rPr>
        <w:rFonts w:ascii="Symbol" w:hAnsi="Symbol" w:hint="default"/>
      </w:rPr>
    </w:lvl>
    <w:lvl w:ilvl="7" w:tplc="08090003" w:tentative="1">
      <w:start w:val="1"/>
      <w:numFmt w:val="bullet"/>
      <w:lvlText w:val="o"/>
      <w:lvlJc w:val="left"/>
      <w:pPr>
        <w:tabs>
          <w:tab w:val="num" w:pos="5213"/>
        </w:tabs>
        <w:ind w:left="5213" w:hanging="360"/>
      </w:pPr>
      <w:rPr>
        <w:rFonts w:ascii="Courier New" w:hAnsi="Courier New" w:cs="Courier New" w:hint="default"/>
      </w:rPr>
    </w:lvl>
    <w:lvl w:ilvl="8" w:tplc="08090005" w:tentative="1">
      <w:start w:val="1"/>
      <w:numFmt w:val="bullet"/>
      <w:lvlText w:val=""/>
      <w:lvlJc w:val="left"/>
      <w:pPr>
        <w:tabs>
          <w:tab w:val="num" w:pos="5933"/>
        </w:tabs>
        <w:ind w:left="5933" w:hanging="360"/>
      </w:pPr>
      <w:rPr>
        <w:rFonts w:ascii="Wingdings" w:hAnsi="Wingdings" w:hint="default"/>
      </w:rPr>
    </w:lvl>
  </w:abstractNum>
  <w:abstractNum w:abstractNumId="4">
    <w:nsid w:val="341C62E2"/>
    <w:multiLevelType w:val="multilevel"/>
    <w:tmpl w:val="83BA0768"/>
    <w:lvl w:ilvl="0">
      <w:start w:val="1"/>
      <w:numFmt w:val="decimal"/>
      <w:lvlText w:val="%1."/>
      <w:lvlJc w:val="left"/>
      <w:pPr>
        <w:ind w:left="360" w:hanging="360"/>
      </w:pPr>
      <w:rPr>
        <w:rFonts w:hint="default"/>
        <w:b/>
        <w:i w:val="0"/>
      </w:rPr>
    </w:lvl>
    <w:lvl w:ilvl="1">
      <w:start w:val="1"/>
      <w:numFmt w:val="decimal"/>
      <w:suff w:val="space"/>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720895"/>
    <w:multiLevelType w:val="multilevel"/>
    <w:tmpl w:val="C890D788"/>
    <w:lvl w:ilvl="0">
      <w:start w:val="7"/>
      <w:numFmt w:val="decimal"/>
      <w:lvlText w:val="%1"/>
      <w:lvlJc w:val="left"/>
      <w:pPr>
        <w:ind w:left="375" w:hanging="37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6">
    <w:nsid w:val="476F4181"/>
    <w:multiLevelType w:val="multilevel"/>
    <w:tmpl w:val="7E389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2A00AC7"/>
    <w:multiLevelType w:val="hybridMultilevel"/>
    <w:tmpl w:val="66EA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C7432E"/>
    <w:multiLevelType w:val="hybridMultilevel"/>
    <w:tmpl w:val="6B90D12A"/>
    <w:lvl w:ilvl="0" w:tplc="7A1ACA4A">
      <w:start w:val="1"/>
      <w:numFmt w:val="decimal"/>
      <w:pStyle w:val="NormalNumbered"/>
      <w:lvlText w:val="%1."/>
      <w:lvlJc w:val="left"/>
      <w:pPr>
        <w:tabs>
          <w:tab w:val="num" w:pos="720"/>
        </w:tabs>
        <w:ind w:left="720" w:hanging="360"/>
      </w:pPr>
    </w:lvl>
    <w:lvl w:ilvl="1" w:tplc="5C1E68C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D570ADC"/>
    <w:multiLevelType w:val="multilevel"/>
    <w:tmpl w:val="00700CEA"/>
    <w:lvl w:ilvl="0">
      <w:start w:val="7"/>
      <w:numFmt w:val="decimal"/>
      <w:lvlText w:val="%1."/>
      <w:lvlJc w:val="left"/>
      <w:pPr>
        <w:ind w:left="360" w:hanging="360"/>
      </w:pPr>
      <w:rPr>
        <w:rFonts w:hint="default"/>
        <w:b/>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4624F68"/>
    <w:multiLevelType w:val="multilevel"/>
    <w:tmpl w:val="975E5D78"/>
    <w:lvl w:ilvl="0">
      <w:start w:val="2"/>
      <w:numFmt w:val="decimal"/>
      <w:lvlText w:val="%1"/>
      <w:lvlJc w:val="left"/>
      <w:pPr>
        <w:ind w:left="375" w:hanging="375"/>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1">
    <w:nsid w:val="66DB263F"/>
    <w:multiLevelType w:val="multilevel"/>
    <w:tmpl w:val="2A1E0F96"/>
    <w:lvl w:ilvl="0">
      <w:start w:val="1"/>
      <w:numFmt w:val="decimal"/>
      <w:lvlText w:val="%1."/>
      <w:lvlJc w:val="left"/>
      <w:pPr>
        <w:ind w:left="360" w:hanging="360"/>
      </w:pPr>
      <w:rPr>
        <w:rFonts w:hint="default"/>
        <w:b/>
        <w:i w:val="0"/>
      </w:rPr>
    </w:lvl>
    <w:lvl w:ilvl="1">
      <w:start w:val="1"/>
      <w:numFmt w:val="decimal"/>
      <w:suff w:val="space"/>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0473146"/>
    <w:multiLevelType w:val="multilevel"/>
    <w:tmpl w:val="34A4EDAA"/>
    <w:lvl w:ilvl="0">
      <w:start w:val="1"/>
      <w:numFmt w:val="decimal"/>
      <w:lvlText w:val="%1."/>
      <w:lvlJc w:val="left"/>
      <w:pPr>
        <w:ind w:left="360" w:hanging="360"/>
      </w:pPr>
      <w:rPr>
        <w:rFonts w:hint="default"/>
        <w:b/>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7681B4F"/>
    <w:multiLevelType w:val="hybridMultilevel"/>
    <w:tmpl w:val="C018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5E5E19"/>
    <w:multiLevelType w:val="hybridMultilevel"/>
    <w:tmpl w:val="26DC4976"/>
    <w:lvl w:ilvl="0" w:tplc="9558FF9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9"/>
  </w:num>
  <w:num w:numId="5">
    <w:abstractNumId w:val="14"/>
  </w:num>
  <w:num w:numId="6">
    <w:abstractNumId w:val="7"/>
  </w:num>
  <w:num w:numId="7">
    <w:abstractNumId w:val="12"/>
  </w:num>
  <w:num w:numId="8">
    <w:abstractNumId w:val="0"/>
  </w:num>
  <w:num w:numId="9">
    <w:abstractNumId w:val="4"/>
  </w:num>
  <w:num w:numId="10">
    <w:abstractNumId w:val="1"/>
  </w:num>
  <w:num w:numId="11">
    <w:abstractNumId w:val="2"/>
  </w:num>
  <w:num w:numId="12">
    <w:abstractNumId w:val="10"/>
  </w:num>
  <w:num w:numId="13">
    <w:abstractNumId w:val="5"/>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8">
      <o:colormru v:ext="edit" colors="#ffc,#215868"/>
    </o:shapedefaults>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DE"/>
    <w:rsid w:val="000017D8"/>
    <w:rsid w:val="00002C80"/>
    <w:rsid w:val="000037D4"/>
    <w:rsid w:val="000050DA"/>
    <w:rsid w:val="00013252"/>
    <w:rsid w:val="00025002"/>
    <w:rsid w:val="00025FB6"/>
    <w:rsid w:val="000278C7"/>
    <w:rsid w:val="00032FEE"/>
    <w:rsid w:val="000517BD"/>
    <w:rsid w:val="000519CB"/>
    <w:rsid w:val="00065C8A"/>
    <w:rsid w:val="000A01FF"/>
    <w:rsid w:val="000A2FB5"/>
    <w:rsid w:val="000A401D"/>
    <w:rsid w:val="000B2E53"/>
    <w:rsid w:val="000B3C49"/>
    <w:rsid w:val="000C18F9"/>
    <w:rsid w:val="000C2290"/>
    <w:rsid w:val="000D6A76"/>
    <w:rsid w:val="000E2B18"/>
    <w:rsid w:val="000E6CCC"/>
    <w:rsid w:val="000E74D7"/>
    <w:rsid w:val="000F17BA"/>
    <w:rsid w:val="000F536D"/>
    <w:rsid w:val="00112552"/>
    <w:rsid w:val="001148F2"/>
    <w:rsid w:val="00126E7A"/>
    <w:rsid w:val="00132B20"/>
    <w:rsid w:val="00140325"/>
    <w:rsid w:val="00141A9C"/>
    <w:rsid w:val="00143CB5"/>
    <w:rsid w:val="001457CE"/>
    <w:rsid w:val="001540A3"/>
    <w:rsid w:val="001643B7"/>
    <w:rsid w:val="00166ABF"/>
    <w:rsid w:val="00172BC8"/>
    <w:rsid w:val="00177F67"/>
    <w:rsid w:val="001909A3"/>
    <w:rsid w:val="00197F2C"/>
    <w:rsid w:val="001A19F1"/>
    <w:rsid w:val="001A1E39"/>
    <w:rsid w:val="001C50AB"/>
    <w:rsid w:val="001C5C2F"/>
    <w:rsid w:val="001D7EA7"/>
    <w:rsid w:val="00221C44"/>
    <w:rsid w:val="002220F3"/>
    <w:rsid w:val="00226009"/>
    <w:rsid w:val="0023702C"/>
    <w:rsid w:val="00247115"/>
    <w:rsid w:val="0025279E"/>
    <w:rsid w:val="002668BC"/>
    <w:rsid w:val="002746CC"/>
    <w:rsid w:val="0028383C"/>
    <w:rsid w:val="002936C1"/>
    <w:rsid w:val="00297B17"/>
    <w:rsid w:val="002A2C71"/>
    <w:rsid w:val="002B48B2"/>
    <w:rsid w:val="002C2477"/>
    <w:rsid w:val="002D29CD"/>
    <w:rsid w:val="002F1435"/>
    <w:rsid w:val="00303E05"/>
    <w:rsid w:val="00305677"/>
    <w:rsid w:val="00306187"/>
    <w:rsid w:val="003117A4"/>
    <w:rsid w:val="00321D54"/>
    <w:rsid w:val="00333118"/>
    <w:rsid w:val="0034363B"/>
    <w:rsid w:val="00346AED"/>
    <w:rsid w:val="00367761"/>
    <w:rsid w:val="003824F5"/>
    <w:rsid w:val="003921BD"/>
    <w:rsid w:val="003A2C49"/>
    <w:rsid w:val="003B6F3A"/>
    <w:rsid w:val="003D56A4"/>
    <w:rsid w:val="003D5A04"/>
    <w:rsid w:val="00405CBA"/>
    <w:rsid w:val="00425DE6"/>
    <w:rsid w:val="00437587"/>
    <w:rsid w:val="0044151A"/>
    <w:rsid w:val="004436EE"/>
    <w:rsid w:val="0044654C"/>
    <w:rsid w:val="00456D50"/>
    <w:rsid w:val="004573D7"/>
    <w:rsid w:val="00465402"/>
    <w:rsid w:val="004669A6"/>
    <w:rsid w:val="004743FB"/>
    <w:rsid w:val="00475A72"/>
    <w:rsid w:val="00481275"/>
    <w:rsid w:val="004844CF"/>
    <w:rsid w:val="00490060"/>
    <w:rsid w:val="004912F0"/>
    <w:rsid w:val="0049294B"/>
    <w:rsid w:val="004B552B"/>
    <w:rsid w:val="004B7780"/>
    <w:rsid w:val="004C46A4"/>
    <w:rsid w:val="004D6BAE"/>
    <w:rsid w:val="004D7E9A"/>
    <w:rsid w:val="004F1DE2"/>
    <w:rsid w:val="004F3999"/>
    <w:rsid w:val="00502CB1"/>
    <w:rsid w:val="00507F91"/>
    <w:rsid w:val="005119BC"/>
    <w:rsid w:val="005159AD"/>
    <w:rsid w:val="00521D7E"/>
    <w:rsid w:val="005313EE"/>
    <w:rsid w:val="00531ABA"/>
    <w:rsid w:val="00533AA6"/>
    <w:rsid w:val="00537753"/>
    <w:rsid w:val="00540AF7"/>
    <w:rsid w:val="00546F74"/>
    <w:rsid w:val="00556AF3"/>
    <w:rsid w:val="0056367C"/>
    <w:rsid w:val="00584DF9"/>
    <w:rsid w:val="00585C1E"/>
    <w:rsid w:val="00586792"/>
    <w:rsid w:val="00593BA1"/>
    <w:rsid w:val="005C0C0E"/>
    <w:rsid w:val="005D3A3F"/>
    <w:rsid w:val="005E26FE"/>
    <w:rsid w:val="0060372F"/>
    <w:rsid w:val="00603782"/>
    <w:rsid w:val="00606A2D"/>
    <w:rsid w:val="006200E3"/>
    <w:rsid w:val="006249B1"/>
    <w:rsid w:val="00642ED3"/>
    <w:rsid w:val="00652F51"/>
    <w:rsid w:val="00654B3F"/>
    <w:rsid w:val="00666743"/>
    <w:rsid w:val="006736AE"/>
    <w:rsid w:val="00683098"/>
    <w:rsid w:val="00683AFC"/>
    <w:rsid w:val="006925BD"/>
    <w:rsid w:val="006941ED"/>
    <w:rsid w:val="0069649E"/>
    <w:rsid w:val="006C34F7"/>
    <w:rsid w:val="006C7AC0"/>
    <w:rsid w:val="006D173C"/>
    <w:rsid w:val="006D27A5"/>
    <w:rsid w:val="006E3730"/>
    <w:rsid w:val="006E3FD1"/>
    <w:rsid w:val="006E4100"/>
    <w:rsid w:val="006F06CC"/>
    <w:rsid w:val="006F2F84"/>
    <w:rsid w:val="006F36DA"/>
    <w:rsid w:val="006F462A"/>
    <w:rsid w:val="006F502D"/>
    <w:rsid w:val="0071095C"/>
    <w:rsid w:val="00723C22"/>
    <w:rsid w:val="00727587"/>
    <w:rsid w:val="007302A6"/>
    <w:rsid w:val="00730B29"/>
    <w:rsid w:val="007457DE"/>
    <w:rsid w:val="0076007A"/>
    <w:rsid w:val="00767382"/>
    <w:rsid w:val="0078608F"/>
    <w:rsid w:val="007878D3"/>
    <w:rsid w:val="00797E82"/>
    <w:rsid w:val="007A68F9"/>
    <w:rsid w:val="007B22F9"/>
    <w:rsid w:val="007D1A57"/>
    <w:rsid w:val="007E182D"/>
    <w:rsid w:val="007E775F"/>
    <w:rsid w:val="00806D60"/>
    <w:rsid w:val="008070EB"/>
    <w:rsid w:val="00830D50"/>
    <w:rsid w:val="008362FD"/>
    <w:rsid w:val="00844332"/>
    <w:rsid w:val="008460F4"/>
    <w:rsid w:val="00865606"/>
    <w:rsid w:val="008874F5"/>
    <w:rsid w:val="008B1E20"/>
    <w:rsid w:val="008C1E76"/>
    <w:rsid w:val="008C2E16"/>
    <w:rsid w:val="008E711B"/>
    <w:rsid w:val="008F100C"/>
    <w:rsid w:val="009016BB"/>
    <w:rsid w:val="0090355B"/>
    <w:rsid w:val="00903E7C"/>
    <w:rsid w:val="0090597A"/>
    <w:rsid w:val="00924008"/>
    <w:rsid w:val="00926A8C"/>
    <w:rsid w:val="00931AEB"/>
    <w:rsid w:val="009365A6"/>
    <w:rsid w:val="00946C0D"/>
    <w:rsid w:val="009751FA"/>
    <w:rsid w:val="0098381D"/>
    <w:rsid w:val="00987790"/>
    <w:rsid w:val="0099548B"/>
    <w:rsid w:val="009A659C"/>
    <w:rsid w:val="009B7EFF"/>
    <w:rsid w:val="009C274C"/>
    <w:rsid w:val="009D6F6C"/>
    <w:rsid w:val="009E1275"/>
    <w:rsid w:val="009E12AF"/>
    <w:rsid w:val="009E38E5"/>
    <w:rsid w:val="009E56CF"/>
    <w:rsid w:val="009F25BC"/>
    <w:rsid w:val="009F55EF"/>
    <w:rsid w:val="009F62B2"/>
    <w:rsid w:val="009F7B75"/>
    <w:rsid w:val="00A0122D"/>
    <w:rsid w:val="00A07855"/>
    <w:rsid w:val="00A25417"/>
    <w:rsid w:val="00A2731F"/>
    <w:rsid w:val="00A35CEF"/>
    <w:rsid w:val="00A430A6"/>
    <w:rsid w:val="00A44739"/>
    <w:rsid w:val="00A44D02"/>
    <w:rsid w:val="00A557D7"/>
    <w:rsid w:val="00A7471B"/>
    <w:rsid w:val="00A86CEB"/>
    <w:rsid w:val="00A91BB4"/>
    <w:rsid w:val="00AB2AA7"/>
    <w:rsid w:val="00AB4B75"/>
    <w:rsid w:val="00AC0957"/>
    <w:rsid w:val="00AC0E49"/>
    <w:rsid w:val="00AC4F29"/>
    <w:rsid w:val="00AD16A8"/>
    <w:rsid w:val="00AD2118"/>
    <w:rsid w:val="00AD3C68"/>
    <w:rsid w:val="00AE7371"/>
    <w:rsid w:val="00AF4359"/>
    <w:rsid w:val="00AF6338"/>
    <w:rsid w:val="00B51DE5"/>
    <w:rsid w:val="00B56C6A"/>
    <w:rsid w:val="00B769CF"/>
    <w:rsid w:val="00B91645"/>
    <w:rsid w:val="00BA21C0"/>
    <w:rsid w:val="00BB03D9"/>
    <w:rsid w:val="00BB222D"/>
    <w:rsid w:val="00BD3BBB"/>
    <w:rsid w:val="00BD46C8"/>
    <w:rsid w:val="00BE1123"/>
    <w:rsid w:val="00C15836"/>
    <w:rsid w:val="00C2214D"/>
    <w:rsid w:val="00C22F75"/>
    <w:rsid w:val="00C27275"/>
    <w:rsid w:val="00C466B3"/>
    <w:rsid w:val="00C51D06"/>
    <w:rsid w:val="00C80A1B"/>
    <w:rsid w:val="00C83705"/>
    <w:rsid w:val="00C878E2"/>
    <w:rsid w:val="00C91099"/>
    <w:rsid w:val="00CA0183"/>
    <w:rsid w:val="00CA0D7C"/>
    <w:rsid w:val="00CA6270"/>
    <w:rsid w:val="00CD3F19"/>
    <w:rsid w:val="00CD405C"/>
    <w:rsid w:val="00CD6ED5"/>
    <w:rsid w:val="00D00C9C"/>
    <w:rsid w:val="00D00FD5"/>
    <w:rsid w:val="00D03492"/>
    <w:rsid w:val="00D064CC"/>
    <w:rsid w:val="00D07948"/>
    <w:rsid w:val="00D16776"/>
    <w:rsid w:val="00D21B9F"/>
    <w:rsid w:val="00D31433"/>
    <w:rsid w:val="00D34862"/>
    <w:rsid w:val="00D432B9"/>
    <w:rsid w:val="00D434B9"/>
    <w:rsid w:val="00D57F71"/>
    <w:rsid w:val="00D6556C"/>
    <w:rsid w:val="00D802D2"/>
    <w:rsid w:val="00D90833"/>
    <w:rsid w:val="00DA2D0C"/>
    <w:rsid w:val="00DB62EA"/>
    <w:rsid w:val="00DE0C3E"/>
    <w:rsid w:val="00DE0F9B"/>
    <w:rsid w:val="00DE6C0B"/>
    <w:rsid w:val="00DF7C38"/>
    <w:rsid w:val="00E112D4"/>
    <w:rsid w:val="00E16958"/>
    <w:rsid w:val="00E43A3E"/>
    <w:rsid w:val="00E716C5"/>
    <w:rsid w:val="00E74A41"/>
    <w:rsid w:val="00E81AEB"/>
    <w:rsid w:val="00EA2DF6"/>
    <w:rsid w:val="00EA4BBE"/>
    <w:rsid w:val="00EA7F85"/>
    <w:rsid w:val="00EC4F56"/>
    <w:rsid w:val="00ED3659"/>
    <w:rsid w:val="00EE4E8C"/>
    <w:rsid w:val="00EE62F3"/>
    <w:rsid w:val="00EF01DC"/>
    <w:rsid w:val="00F0381B"/>
    <w:rsid w:val="00F04D5A"/>
    <w:rsid w:val="00F10516"/>
    <w:rsid w:val="00F248D2"/>
    <w:rsid w:val="00F50D9E"/>
    <w:rsid w:val="00F62730"/>
    <w:rsid w:val="00F66B19"/>
    <w:rsid w:val="00F6704A"/>
    <w:rsid w:val="00F728E1"/>
    <w:rsid w:val="00F73812"/>
    <w:rsid w:val="00F759BC"/>
    <w:rsid w:val="00F819B0"/>
    <w:rsid w:val="00F8373F"/>
    <w:rsid w:val="00F93082"/>
    <w:rsid w:val="00FB4757"/>
    <w:rsid w:val="00FE4383"/>
    <w:rsid w:val="00FE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colormru v:ext="edit" colors="#ffc,#215868"/>
    </o:shapedefaults>
    <o:shapelayout v:ext="edit">
      <o:idmap v:ext="edit" data="1"/>
    </o:shapelayout>
  </w:shapeDefaults>
  <w:decimalSymbol w:val="."/>
  <w:listSeparator w:val=","/>
  <w14:docId w14:val="14A2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en-US"/>
    </w:rPr>
  </w:style>
  <w:style w:type="paragraph" w:styleId="Heading1">
    <w:name w:val="heading 1"/>
    <w:next w:val="Normal"/>
    <w:qFormat/>
    <w:pPr>
      <w:spacing w:before="240" w:after="240"/>
      <w:jc w:val="center"/>
      <w:outlineLvl w:val="0"/>
    </w:pPr>
    <w:rPr>
      <w:rFonts w:ascii="Verdana" w:hAnsi="Verdana" w:cs="Arial"/>
      <w:b/>
      <w:bCs/>
      <w:iCs/>
      <w:sz w:val="36"/>
      <w:szCs w:val="28"/>
      <w:lang w:eastAsia="en-US"/>
    </w:rPr>
  </w:style>
  <w:style w:type="paragraph" w:styleId="Heading2">
    <w:name w:val="heading 2"/>
    <w:next w:val="Normal"/>
    <w:link w:val="Heading2Char"/>
    <w:qFormat/>
    <w:pPr>
      <w:keepNext/>
      <w:spacing w:before="240" w:after="120"/>
      <w:ind w:right="719"/>
      <w:outlineLvl w:val="1"/>
    </w:pPr>
    <w:rPr>
      <w:rFonts w:ascii="Verdana" w:hAnsi="Verdana" w:cs="Arial"/>
      <w:b/>
      <w:bCs/>
      <w:iCs/>
      <w:sz w:val="24"/>
      <w:szCs w:val="28"/>
      <w:lang w:eastAsia="en-US"/>
    </w:rPr>
  </w:style>
  <w:style w:type="paragraph" w:styleId="Heading3">
    <w:name w:val="heading 3"/>
    <w:basedOn w:val="NormalBold"/>
    <w:next w:val="Normal"/>
    <w:qFormat/>
    <w:pPr>
      <w:spacing w:before="240"/>
      <w:outlineLvl w:val="2"/>
    </w:pPr>
  </w:style>
  <w:style w:type="paragraph" w:styleId="Heading4">
    <w:name w:val="heading 4"/>
    <w:basedOn w:val="Normal"/>
    <w:next w:val="Normal"/>
    <w:qFormat/>
    <w:pPr>
      <w:keepNext/>
      <w:outlineLvl w:val="3"/>
    </w:pPr>
    <w:rPr>
      <w:i/>
      <w:iCs/>
    </w:rPr>
  </w:style>
  <w:style w:type="paragraph" w:styleId="Heading6">
    <w:name w:val="heading 6"/>
    <w:basedOn w:val="Normal"/>
    <w:next w:val="Normal"/>
    <w:link w:val="Heading6Char"/>
    <w:qFormat/>
    <w:rsid w:val="00303E05"/>
    <w:pPr>
      <w:keepNext/>
      <w:autoSpaceDE w:val="0"/>
      <w:autoSpaceDN w:val="0"/>
      <w:adjustRightInd w:val="0"/>
      <w:ind w:left="0"/>
      <w:jc w:val="both"/>
      <w:outlineLvl w:val="5"/>
    </w:pPr>
    <w:rPr>
      <w:rFonts w:ascii="Arial" w:hAnsi="Arial" w:cs="Arial"/>
      <w:b/>
      <w:bCs/>
      <w:sz w:val="24"/>
      <w:lang w:val="en-US"/>
    </w:rPr>
  </w:style>
  <w:style w:type="paragraph" w:styleId="Heading7">
    <w:name w:val="heading 7"/>
    <w:basedOn w:val="Normal"/>
    <w:next w:val="Normal"/>
    <w:link w:val="Heading7Char"/>
    <w:semiHidden/>
    <w:unhideWhenUsed/>
    <w:qFormat/>
    <w:rsid w:val="00F728E1"/>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StyleNumbered12ptBold">
    <w:name w:val="Style Numbered 12 pt Bold"/>
    <w:pPr>
      <w:framePr w:hSpace="180" w:wrap="auto" w:hAnchor="text" w:y="95"/>
    </w:pPr>
    <w:rPr>
      <w:rFonts w:ascii="Verdana" w:hAnsi="Verdana"/>
      <w:sz w:val="22"/>
      <w:szCs w:val="24"/>
      <w:lang w:eastAsia="en-US"/>
    </w:rPr>
  </w:style>
  <w:style w:type="character" w:styleId="CommentReference">
    <w:name w:val="annotation reference"/>
    <w:semiHidden/>
    <w:rPr>
      <w:sz w:val="16"/>
      <w:szCs w:val="16"/>
    </w:rPr>
  </w:style>
  <w:style w:type="paragraph" w:customStyle="1" w:styleId="NormalBullet">
    <w:name w:val="Normal Bullet"/>
    <w:basedOn w:val="Normal"/>
    <w:pPr>
      <w:numPr>
        <w:numId w:val="2"/>
      </w:numPr>
      <w:tabs>
        <w:tab w:val="clear" w:pos="1074"/>
        <w:tab w:val="num" w:pos="540"/>
      </w:tabs>
      <w:spacing w:before="60" w:after="60"/>
      <w:ind w:left="538" w:right="720" w:hanging="357"/>
    </w:pPr>
  </w:style>
  <w:style w:type="paragraph" w:customStyle="1" w:styleId="NormalNumbered">
    <w:name w:val="Normal Numbered"/>
    <w:basedOn w:val="Normal"/>
    <w:pPr>
      <w:numPr>
        <w:numId w:val="1"/>
      </w:numPr>
      <w:spacing w:after="60"/>
      <w:ind w:left="714" w:right="357" w:hanging="357"/>
    </w:pPr>
    <w:rPr>
      <w:b/>
    </w:rPr>
  </w:style>
  <w:style w:type="paragraph" w:customStyle="1" w:styleId="TableNormal1">
    <w:name w:val="Table Normal1"/>
    <w:basedOn w:val="Normal"/>
    <w:pPr>
      <w:framePr w:hSpace="181" w:vSpace="284" w:wrap="around" w:vAnchor="text" w:hAnchor="margin" w:xAlign="center" w:y="199"/>
      <w:spacing w:before="60" w:after="60"/>
      <w:ind w:left="57"/>
      <w:suppressOverlap/>
    </w:pPr>
  </w:style>
  <w:style w:type="paragraph" w:styleId="NormalIndent">
    <w:name w:val="Normal Indent"/>
    <w:pPr>
      <w:framePr w:hSpace="181" w:wrap="around" w:vAnchor="text" w:hAnchor="margin" w:xAlign="center" w:y="659"/>
      <w:spacing w:before="60" w:after="60"/>
      <w:ind w:left="57"/>
    </w:pPr>
    <w:rPr>
      <w:rFonts w:ascii="Verdana" w:hAnsi="Verdana"/>
      <w:b/>
      <w:bCs/>
      <w:sz w:val="22"/>
      <w:lang w:eastAsia="en-US"/>
    </w:rPr>
  </w:style>
  <w:style w:type="paragraph" w:customStyle="1" w:styleId="Normal-TableWhite">
    <w:name w:val="Normal - Table White"/>
    <w:basedOn w:val="Normal"/>
    <w:pPr>
      <w:ind w:left="665" w:hanging="665"/>
    </w:pPr>
    <w:rPr>
      <w:b/>
      <w:color w:val="FFFFFF"/>
      <w:sz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NormalBold">
    <w:name w:val="Normal Bold"/>
    <w:basedOn w:val="Normal"/>
    <w:rPr>
      <w:b/>
    </w:rPr>
  </w:style>
  <w:style w:type="character" w:customStyle="1" w:styleId="NormalBoldChar">
    <w:name w:val="Normal Bold Char"/>
    <w:rPr>
      <w:rFonts w:ascii="Verdana" w:hAnsi="Verdana"/>
      <w:b/>
      <w:sz w:val="22"/>
      <w:szCs w:val="24"/>
      <w:lang w:val="en-GB" w:eastAsia="en-US" w:bidi="ar-SA"/>
    </w:rPr>
  </w:style>
  <w:style w:type="character" w:customStyle="1" w:styleId="CharChar">
    <w:name w:val="Char Char"/>
    <w:rPr>
      <w:rFonts w:ascii="Verdana" w:hAnsi="Verdana" w:cs="Arial"/>
      <w:b/>
      <w:bCs/>
      <w:iCs/>
      <w:sz w:val="24"/>
      <w:szCs w:val="28"/>
      <w:lang w:val="en-GB" w:eastAsia="en-US" w:bidi="ar-SA"/>
    </w:rPr>
  </w:style>
  <w:style w:type="character" w:customStyle="1" w:styleId="CharChar1">
    <w:name w:val="Char Char1"/>
    <w:rPr>
      <w:rFonts w:ascii="Verdana" w:hAnsi="Verdana" w:cs="Arial"/>
      <w:b/>
      <w:bCs/>
      <w:iCs/>
      <w:sz w:val="36"/>
      <w:szCs w:val="28"/>
      <w:lang w:val="en-GB" w:eastAsia="en-US" w:bidi="ar-SA"/>
    </w:rPr>
  </w:style>
  <w:style w:type="paragraph" w:customStyle="1" w:styleId="NormalIndented">
    <w:name w:val="Normal Indented"/>
    <w:basedOn w:val="Normal"/>
    <w:pPr>
      <w:framePr w:hSpace="181" w:wrap="around" w:vAnchor="text" w:hAnchor="margin" w:xAlign="center" w:y="659"/>
      <w:ind w:left="68"/>
    </w:pPr>
    <w:rPr>
      <w:szCs w:val="20"/>
    </w:rPr>
  </w:style>
  <w:style w:type="character" w:customStyle="1" w:styleId="NormalBlue">
    <w:name w:val="Normal Blue"/>
    <w:rPr>
      <w:rFonts w:ascii="Verdana" w:hAnsi="Verdana"/>
      <w:color w:val="0000FF"/>
      <w:sz w:val="22"/>
    </w:rPr>
  </w:style>
  <w:style w:type="paragraph" w:customStyle="1" w:styleId="HandyHint">
    <w:name w:val="Handy Hint"/>
    <w:pPr>
      <w:ind w:left="57"/>
    </w:pPr>
    <w:rPr>
      <w:rFonts w:ascii="Lucida Console" w:hAnsi="Lucida Console"/>
      <w:b/>
      <w:bCs/>
      <w:sz w:val="28"/>
      <w:szCs w:val="24"/>
      <w:lang w:eastAsia="en-US"/>
    </w:rPr>
  </w:style>
  <w:style w:type="paragraph" w:customStyle="1" w:styleId="Normal-Questionsbox">
    <w:name w:val="Normal - Questions box"/>
    <w:basedOn w:val="Normal"/>
    <w:pPr>
      <w:spacing w:before="60" w:after="60"/>
      <w:ind w:left="57"/>
    </w:pPr>
    <w:rPr>
      <w:rFonts w:eastAsia="Cambria"/>
      <w:lang w:val="en-US"/>
    </w:rPr>
  </w:style>
  <w:style w:type="paragraph" w:customStyle="1" w:styleId="Pos-NegColumns">
    <w:name w:val="Pos - Neg Columns"/>
    <w:basedOn w:val="Normal"/>
    <w:pPr>
      <w:spacing w:before="60"/>
      <w:jc w:val="center"/>
    </w:pPr>
    <w:rPr>
      <w:b/>
      <w:color w:val="FFFFFF"/>
      <w:sz w:val="24"/>
      <w:szCs w:val="20"/>
    </w:rPr>
  </w:style>
  <w:style w:type="paragraph" w:customStyle="1" w:styleId="Normal-SubQuestions">
    <w:name w:val="Normal - Sub Questions"/>
    <w:pPr>
      <w:spacing w:before="60" w:after="60"/>
      <w:ind w:left="845" w:hanging="788"/>
    </w:pPr>
    <w:rPr>
      <w:rFonts w:ascii="Verdana" w:hAnsi="Verdana"/>
      <w:b/>
      <w:sz w:val="22"/>
      <w:szCs w:val="24"/>
      <w:lang w:eastAsia="en-US"/>
    </w:rPr>
  </w:style>
  <w:style w:type="paragraph" w:customStyle="1" w:styleId="ActionPlanColumnHeadings">
    <w:name w:val="Action Plan Column Headings"/>
    <w:basedOn w:val="Normal"/>
    <w:pPr>
      <w:spacing w:before="60" w:after="60"/>
      <w:ind w:left="113"/>
      <w:jc w:val="center"/>
    </w:pPr>
    <w:rPr>
      <w:b/>
      <w:bCs/>
      <w:color w:val="FFFFFF"/>
      <w:sz w:val="28"/>
      <w:szCs w:val="20"/>
      <w:lang w:val="en-US"/>
    </w:rPr>
  </w:style>
  <w:style w:type="paragraph" w:customStyle="1" w:styleId="StyleNormalTableLeft0cm">
    <w:name w:val="Style Normal Table + Left:  0 cm"/>
    <w:rPr>
      <w:rFonts w:ascii="Verdana" w:hAnsi="Verdana"/>
      <w:sz w:val="22"/>
      <w:lang w:eastAsia="en-US"/>
    </w:rPr>
  </w:style>
  <w:style w:type="paragraph" w:customStyle="1" w:styleId="Normal12point">
    <w:name w:val="Normal 12 point"/>
    <w:basedOn w:val="Normal"/>
    <w:pPr>
      <w:spacing w:before="60" w:after="60"/>
    </w:pPr>
    <w:rPr>
      <w:sz w:val="24"/>
      <w:szCs w:val="20"/>
    </w:rPr>
  </w:style>
  <w:style w:type="paragraph" w:customStyle="1" w:styleId="HandyHinttext">
    <w:name w:val="Handy Hint text"/>
    <w:pPr>
      <w:spacing w:before="60" w:after="60"/>
      <w:ind w:left="193"/>
    </w:pPr>
    <w:rPr>
      <w:rFonts w:ascii="Verdana" w:hAnsi="Verdana"/>
      <w:b/>
      <w:bCs/>
      <w:sz w:val="22"/>
      <w:lang w:eastAsia="en-US"/>
    </w:rPr>
  </w:style>
  <w:style w:type="paragraph" w:customStyle="1" w:styleId="StepHeading">
    <w:name w:val="Step Heading"/>
    <w:pPr>
      <w:spacing w:before="240" w:after="240"/>
    </w:pPr>
    <w:rPr>
      <w:rFonts w:ascii="Verdana" w:hAnsi="Verdana" w:cs="Arial"/>
      <w:b/>
      <w:bCs/>
      <w:iCs/>
      <w:sz w:val="28"/>
      <w:szCs w:val="28"/>
      <w:lang w:eastAsia="en-US"/>
    </w:rPr>
  </w:style>
  <w:style w:type="paragraph" w:customStyle="1" w:styleId="StyleNormalTableLeft0cm1">
    <w:name w:val="Style Normal Table + Left:  0 cm1"/>
    <w:basedOn w:val="TableNormal1"/>
    <w:pPr>
      <w:framePr w:wrap="around"/>
      <w:ind w:left="0"/>
    </w:pPr>
    <w:rPr>
      <w:szCs w:val="20"/>
    </w:rPr>
  </w:style>
  <w:style w:type="character" w:customStyle="1" w:styleId="HandyHinttextChar">
    <w:name w:val="Handy Hint text Char"/>
    <w:rPr>
      <w:rFonts w:ascii="Verdana" w:hAnsi="Verdana"/>
      <w:b/>
      <w:bCs/>
      <w:sz w:val="22"/>
      <w:lang w:val="en-GB" w:eastAsia="en-US" w:bidi="ar-SA"/>
    </w:rPr>
  </w:style>
  <w:style w:type="paragraph" w:customStyle="1" w:styleId="SubQuestions">
    <w:name w:val="Sub Questions"/>
    <w:pPr>
      <w:ind w:left="57"/>
    </w:pPr>
    <w:rPr>
      <w:rFonts w:ascii="Verdana" w:hAnsi="Verdana"/>
      <w:color w:val="FFFFFF"/>
      <w:sz w:val="26"/>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autoSpaceDE w:val="0"/>
      <w:autoSpaceDN w:val="0"/>
      <w:adjustRightInd w:val="0"/>
    </w:pPr>
    <w:rPr>
      <w:rFonts w:cs="Arial"/>
      <w:color w:val="000000"/>
      <w:lang w:val="en-US"/>
    </w:rPr>
  </w:style>
  <w:style w:type="character" w:customStyle="1" w:styleId="NormalBoldChar1">
    <w:name w:val="Normal Bold Char1"/>
    <w:rPr>
      <w:rFonts w:ascii="Verdana" w:hAnsi="Verdana"/>
      <w:b/>
      <w:sz w:val="22"/>
      <w:szCs w:val="24"/>
      <w:lang w:val="en-GB" w:eastAsia="en-US" w:bidi="ar-SA"/>
    </w:rPr>
  </w:style>
  <w:style w:type="paragraph" w:styleId="BodyText2">
    <w:name w:val="Body Text 2"/>
    <w:basedOn w:val="Normal"/>
    <w:rPr>
      <w:color w:val="0000FF"/>
    </w:rPr>
  </w:style>
  <w:style w:type="paragraph" w:styleId="BodyText3">
    <w:name w:val="Body Text 3"/>
    <w:basedOn w:val="Normal"/>
    <w:rPr>
      <w:color w:val="808080"/>
    </w:rPr>
  </w:style>
  <w:style w:type="paragraph" w:customStyle="1" w:styleId="Pa6">
    <w:name w:val="Pa6"/>
    <w:basedOn w:val="Normal"/>
    <w:next w:val="Normal"/>
    <w:pPr>
      <w:autoSpaceDE w:val="0"/>
      <w:autoSpaceDN w:val="0"/>
      <w:adjustRightInd w:val="0"/>
      <w:spacing w:line="241" w:lineRule="atLeast"/>
    </w:pPr>
    <w:rPr>
      <w:rFonts w:ascii="GillSans Light" w:hAnsi="GillSans Light"/>
      <w:sz w:val="24"/>
      <w:lang w:eastAsia="en-GB"/>
    </w:rPr>
  </w:style>
  <w:style w:type="character" w:customStyle="1" w:styleId="Heading7Char">
    <w:name w:val="Heading 7 Char"/>
    <w:link w:val="Heading7"/>
    <w:semiHidden/>
    <w:rsid w:val="00F728E1"/>
    <w:rPr>
      <w:rFonts w:ascii="Calibri" w:eastAsia="Times New Roman" w:hAnsi="Calibri" w:cs="Times New Roman"/>
      <w:sz w:val="24"/>
      <w:szCs w:val="24"/>
      <w:lang w:eastAsia="en-US"/>
    </w:rPr>
  </w:style>
  <w:style w:type="paragraph" w:styleId="BodyTextIndent">
    <w:name w:val="Body Text Indent"/>
    <w:basedOn w:val="Normal"/>
    <w:link w:val="BodyTextIndentChar"/>
    <w:rsid w:val="00F728E1"/>
    <w:pPr>
      <w:ind w:left="283"/>
    </w:pPr>
  </w:style>
  <w:style w:type="character" w:customStyle="1" w:styleId="BodyTextIndentChar">
    <w:name w:val="Body Text Indent Char"/>
    <w:link w:val="BodyTextIndent"/>
    <w:rsid w:val="00F728E1"/>
    <w:rPr>
      <w:rFonts w:ascii="Verdana" w:hAnsi="Verdana"/>
      <w:sz w:val="22"/>
      <w:szCs w:val="24"/>
      <w:lang w:eastAsia="en-US"/>
    </w:rPr>
  </w:style>
  <w:style w:type="paragraph" w:customStyle="1" w:styleId="gdp">
    <w:name w:val="gd_p"/>
    <w:basedOn w:val="Normal"/>
    <w:rsid w:val="00465402"/>
    <w:pPr>
      <w:spacing w:before="100" w:beforeAutospacing="1" w:after="100" w:afterAutospacing="1"/>
    </w:pPr>
    <w:rPr>
      <w:rFonts w:ascii="Times New Roman" w:eastAsia="Calibri" w:hAnsi="Times New Roman"/>
      <w:sz w:val="24"/>
      <w:lang w:eastAsia="en-GB"/>
    </w:rPr>
  </w:style>
  <w:style w:type="paragraph" w:styleId="Revision">
    <w:name w:val="Revision"/>
    <w:hidden/>
    <w:uiPriority w:val="99"/>
    <w:semiHidden/>
    <w:rsid w:val="00112552"/>
    <w:rPr>
      <w:rFonts w:ascii="Verdana" w:hAnsi="Verdana"/>
      <w:sz w:val="22"/>
      <w:szCs w:val="24"/>
      <w:lang w:eastAsia="en-US"/>
    </w:rPr>
  </w:style>
  <w:style w:type="character" w:customStyle="1" w:styleId="HeaderChar">
    <w:name w:val="Header Char"/>
    <w:link w:val="Header"/>
    <w:uiPriority w:val="99"/>
    <w:rsid w:val="00AC0957"/>
    <w:rPr>
      <w:rFonts w:ascii="Verdana" w:hAnsi="Verdana"/>
      <w:sz w:val="22"/>
      <w:szCs w:val="24"/>
      <w:lang w:eastAsia="en-US"/>
    </w:rPr>
  </w:style>
  <w:style w:type="paragraph" w:styleId="ListParagraph">
    <w:name w:val="List Paragraph"/>
    <w:basedOn w:val="Normal"/>
    <w:uiPriority w:val="34"/>
    <w:qFormat/>
    <w:rsid w:val="00806D60"/>
  </w:style>
  <w:style w:type="table" w:styleId="TableGrid">
    <w:name w:val="Table Grid"/>
    <w:basedOn w:val="TableNormal"/>
    <w:rsid w:val="0086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7F91"/>
    <w:pPr>
      <w:spacing w:before="100" w:beforeAutospacing="1" w:after="100" w:afterAutospacing="1" w:line="255" w:lineRule="atLeast"/>
    </w:pPr>
    <w:rPr>
      <w:rFonts w:ascii="Segoe UI" w:hAnsi="Segoe UI" w:cs="Segoe UI"/>
      <w:color w:val="333333"/>
      <w:sz w:val="20"/>
      <w:szCs w:val="20"/>
      <w:lang w:eastAsia="en-GB"/>
    </w:rPr>
  </w:style>
  <w:style w:type="character" w:customStyle="1" w:styleId="Heading6Char">
    <w:name w:val="Heading 6 Char"/>
    <w:basedOn w:val="DefaultParagraphFont"/>
    <w:link w:val="Heading6"/>
    <w:rsid w:val="00303E05"/>
    <w:rPr>
      <w:rFonts w:ascii="Arial" w:hAnsi="Arial" w:cs="Arial"/>
      <w:b/>
      <w:bCs/>
      <w:sz w:val="24"/>
      <w:szCs w:val="24"/>
      <w:lang w:val="en-US" w:eastAsia="en-US"/>
    </w:rPr>
  </w:style>
  <w:style w:type="character" w:customStyle="1" w:styleId="FooterChar">
    <w:name w:val="Footer Char"/>
    <w:basedOn w:val="DefaultParagraphFont"/>
    <w:link w:val="Footer"/>
    <w:uiPriority w:val="99"/>
    <w:rsid w:val="0076007A"/>
    <w:rPr>
      <w:rFonts w:ascii="Verdana" w:hAnsi="Verdana"/>
      <w:sz w:val="22"/>
      <w:szCs w:val="24"/>
      <w:lang w:eastAsia="en-US"/>
    </w:rPr>
  </w:style>
  <w:style w:type="character" w:customStyle="1" w:styleId="Heading2Char">
    <w:name w:val="Heading 2 Char"/>
    <w:basedOn w:val="DefaultParagraphFont"/>
    <w:link w:val="Heading2"/>
    <w:rsid w:val="00D16776"/>
    <w:rPr>
      <w:rFonts w:ascii="Verdana" w:hAnsi="Verdana" w:cs="Arial"/>
      <w:b/>
      <w:bCs/>
      <w:iC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en-US"/>
    </w:rPr>
  </w:style>
  <w:style w:type="paragraph" w:styleId="Heading1">
    <w:name w:val="heading 1"/>
    <w:next w:val="Normal"/>
    <w:qFormat/>
    <w:pPr>
      <w:spacing w:before="240" w:after="240"/>
      <w:jc w:val="center"/>
      <w:outlineLvl w:val="0"/>
    </w:pPr>
    <w:rPr>
      <w:rFonts w:ascii="Verdana" w:hAnsi="Verdana" w:cs="Arial"/>
      <w:b/>
      <w:bCs/>
      <w:iCs/>
      <w:sz w:val="36"/>
      <w:szCs w:val="28"/>
      <w:lang w:eastAsia="en-US"/>
    </w:rPr>
  </w:style>
  <w:style w:type="paragraph" w:styleId="Heading2">
    <w:name w:val="heading 2"/>
    <w:next w:val="Normal"/>
    <w:link w:val="Heading2Char"/>
    <w:qFormat/>
    <w:pPr>
      <w:keepNext/>
      <w:spacing w:before="240" w:after="120"/>
      <w:ind w:right="719"/>
      <w:outlineLvl w:val="1"/>
    </w:pPr>
    <w:rPr>
      <w:rFonts w:ascii="Verdana" w:hAnsi="Verdana" w:cs="Arial"/>
      <w:b/>
      <w:bCs/>
      <w:iCs/>
      <w:sz w:val="24"/>
      <w:szCs w:val="28"/>
      <w:lang w:eastAsia="en-US"/>
    </w:rPr>
  </w:style>
  <w:style w:type="paragraph" w:styleId="Heading3">
    <w:name w:val="heading 3"/>
    <w:basedOn w:val="NormalBold"/>
    <w:next w:val="Normal"/>
    <w:qFormat/>
    <w:pPr>
      <w:spacing w:before="240"/>
      <w:outlineLvl w:val="2"/>
    </w:pPr>
  </w:style>
  <w:style w:type="paragraph" w:styleId="Heading4">
    <w:name w:val="heading 4"/>
    <w:basedOn w:val="Normal"/>
    <w:next w:val="Normal"/>
    <w:qFormat/>
    <w:pPr>
      <w:keepNext/>
      <w:outlineLvl w:val="3"/>
    </w:pPr>
    <w:rPr>
      <w:i/>
      <w:iCs/>
    </w:rPr>
  </w:style>
  <w:style w:type="paragraph" w:styleId="Heading6">
    <w:name w:val="heading 6"/>
    <w:basedOn w:val="Normal"/>
    <w:next w:val="Normal"/>
    <w:link w:val="Heading6Char"/>
    <w:qFormat/>
    <w:rsid w:val="00303E05"/>
    <w:pPr>
      <w:keepNext/>
      <w:autoSpaceDE w:val="0"/>
      <w:autoSpaceDN w:val="0"/>
      <w:adjustRightInd w:val="0"/>
      <w:ind w:left="0"/>
      <w:jc w:val="both"/>
      <w:outlineLvl w:val="5"/>
    </w:pPr>
    <w:rPr>
      <w:rFonts w:ascii="Arial" w:hAnsi="Arial" w:cs="Arial"/>
      <w:b/>
      <w:bCs/>
      <w:sz w:val="24"/>
      <w:lang w:val="en-US"/>
    </w:rPr>
  </w:style>
  <w:style w:type="paragraph" w:styleId="Heading7">
    <w:name w:val="heading 7"/>
    <w:basedOn w:val="Normal"/>
    <w:next w:val="Normal"/>
    <w:link w:val="Heading7Char"/>
    <w:semiHidden/>
    <w:unhideWhenUsed/>
    <w:qFormat/>
    <w:rsid w:val="00F728E1"/>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StyleNumbered12ptBold">
    <w:name w:val="Style Numbered 12 pt Bold"/>
    <w:pPr>
      <w:framePr w:hSpace="180" w:wrap="auto" w:hAnchor="text" w:y="95"/>
    </w:pPr>
    <w:rPr>
      <w:rFonts w:ascii="Verdana" w:hAnsi="Verdana"/>
      <w:sz w:val="22"/>
      <w:szCs w:val="24"/>
      <w:lang w:eastAsia="en-US"/>
    </w:rPr>
  </w:style>
  <w:style w:type="character" w:styleId="CommentReference">
    <w:name w:val="annotation reference"/>
    <w:semiHidden/>
    <w:rPr>
      <w:sz w:val="16"/>
      <w:szCs w:val="16"/>
    </w:rPr>
  </w:style>
  <w:style w:type="paragraph" w:customStyle="1" w:styleId="NormalBullet">
    <w:name w:val="Normal Bullet"/>
    <w:basedOn w:val="Normal"/>
    <w:pPr>
      <w:numPr>
        <w:numId w:val="2"/>
      </w:numPr>
      <w:tabs>
        <w:tab w:val="clear" w:pos="1074"/>
        <w:tab w:val="num" w:pos="540"/>
      </w:tabs>
      <w:spacing w:before="60" w:after="60"/>
      <w:ind w:left="538" w:right="720" w:hanging="357"/>
    </w:pPr>
  </w:style>
  <w:style w:type="paragraph" w:customStyle="1" w:styleId="NormalNumbered">
    <w:name w:val="Normal Numbered"/>
    <w:basedOn w:val="Normal"/>
    <w:pPr>
      <w:numPr>
        <w:numId w:val="1"/>
      </w:numPr>
      <w:spacing w:after="60"/>
      <w:ind w:left="714" w:right="357" w:hanging="357"/>
    </w:pPr>
    <w:rPr>
      <w:b/>
    </w:rPr>
  </w:style>
  <w:style w:type="paragraph" w:customStyle="1" w:styleId="TableNormal1">
    <w:name w:val="Table Normal1"/>
    <w:basedOn w:val="Normal"/>
    <w:pPr>
      <w:framePr w:hSpace="181" w:vSpace="284" w:wrap="around" w:vAnchor="text" w:hAnchor="margin" w:xAlign="center" w:y="199"/>
      <w:spacing w:before="60" w:after="60"/>
      <w:ind w:left="57"/>
      <w:suppressOverlap/>
    </w:pPr>
  </w:style>
  <w:style w:type="paragraph" w:styleId="NormalIndent">
    <w:name w:val="Normal Indent"/>
    <w:pPr>
      <w:framePr w:hSpace="181" w:wrap="around" w:vAnchor="text" w:hAnchor="margin" w:xAlign="center" w:y="659"/>
      <w:spacing w:before="60" w:after="60"/>
      <w:ind w:left="57"/>
    </w:pPr>
    <w:rPr>
      <w:rFonts w:ascii="Verdana" w:hAnsi="Verdana"/>
      <w:b/>
      <w:bCs/>
      <w:sz w:val="22"/>
      <w:lang w:eastAsia="en-US"/>
    </w:rPr>
  </w:style>
  <w:style w:type="paragraph" w:customStyle="1" w:styleId="Normal-TableWhite">
    <w:name w:val="Normal - Table White"/>
    <w:basedOn w:val="Normal"/>
    <w:pPr>
      <w:ind w:left="665" w:hanging="665"/>
    </w:pPr>
    <w:rPr>
      <w:b/>
      <w:color w:val="FFFFFF"/>
      <w:sz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NormalBold">
    <w:name w:val="Normal Bold"/>
    <w:basedOn w:val="Normal"/>
    <w:rPr>
      <w:b/>
    </w:rPr>
  </w:style>
  <w:style w:type="character" w:customStyle="1" w:styleId="NormalBoldChar">
    <w:name w:val="Normal Bold Char"/>
    <w:rPr>
      <w:rFonts w:ascii="Verdana" w:hAnsi="Verdana"/>
      <w:b/>
      <w:sz w:val="22"/>
      <w:szCs w:val="24"/>
      <w:lang w:val="en-GB" w:eastAsia="en-US" w:bidi="ar-SA"/>
    </w:rPr>
  </w:style>
  <w:style w:type="character" w:customStyle="1" w:styleId="CharChar">
    <w:name w:val="Char Char"/>
    <w:rPr>
      <w:rFonts w:ascii="Verdana" w:hAnsi="Verdana" w:cs="Arial"/>
      <w:b/>
      <w:bCs/>
      <w:iCs/>
      <w:sz w:val="24"/>
      <w:szCs w:val="28"/>
      <w:lang w:val="en-GB" w:eastAsia="en-US" w:bidi="ar-SA"/>
    </w:rPr>
  </w:style>
  <w:style w:type="character" w:customStyle="1" w:styleId="CharChar1">
    <w:name w:val="Char Char1"/>
    <w:rPr>
      <w:rFonts w:ascii="Verdana" w:hAnsi="Verdana" w:cs="Arial"/>
      <w:b/>
      <w:bCs/>
      <w:iCs/>
      <w:sz w:val="36"/>
      <w:szCs w:val="28"/>
      <w:lang w:val="en-GB" w:eastAsia="en-US" w:bidi="ar-SA"/>
    </w:rPr>
  </w:style>
  <w:style w:type="paragraph" w:customStyle="1" w:styleId="NormalIndented">
    <w:name w:val="Normal Indented"/>
    <w:basedOn w:val="Normal"/>
    <w:pPr>
      <w:framePr w:hSpace="181" w:wrap="around" w:vAnchor="text" w:hAnchor="margin" w:xAlign="center" w:y="659"/>
      <w:ind w:left="68"/>
    </w:pPr>
    <w:rPr>
      <w:szCs w:val="20"/>
    </w:rPr>
  </w:style>
  <w:style w:type="character" w:customStyle="1" w:styleId="NormalBlue">
    <w:name w:val="Normal Blue"/>
    <w:rPr>
      <w:rFonts w:ascii="Verdana" w:hAnsi="Verdana"/>
      <w:color w:val="0000FF"/>
      <w:sz w:val="22"/>
    </w:rPr>
  </w:style>
  <w:style w:type="paragraph" w:customStyle="1" w:styleId="HandyHint">
    <w:name w:val="Handy Hint"/>
    <w:pPr>
      <w:ind w:left="57"/>
    </w:pPr>
    <w:rPr>
      <w:rFonts w:ascii="Lucida Console" w:hAnsi="Lucida Console"/>
      <w:b/>
      <w:bCs/>
      <w:sz w:val="28"/>
      <w:szCs w:val="24"/>
      <w:lang w:eastAsia="en-US"/>
    </w:rPr>
  </w:style>
  <w:style w:type="paragraph" w:customStyle="1" w:styleId="Normal-Questionsbox">
    <w:name w:val="Normal - Questions box"/>
    <w:basedOn w:val="Normal"/>
    <w:pPr>
      <w:spacing w:before="60" w:after="60"/>
      <w:ind w:left="57"/>
    </w:pPr>
    <w:rPr>
      <w:rFonts w:eastAsia="Cambria"/>
      <w:lang w:val="en-US"/>
    </w:rPr>
  </w:style>
  <w:style w:type="paragraph" w:customStyle="1" w:styleId="Pos-NegColumns">
    <w:name w:val="Pos - Neg Columns"/>
    <w:basedOn w:val="Normal"/>
    <w:pPr>
      <w:spacing w:before="60"/>
      <w:jc w:val="center"/>
    </w:pPr>
    <w:rPr>
      <w:b/>
      <w:color w:val="FFFFFF"/>
      <w:sz w:val="24"/>
      <w:szCs w:val="20"/>
    </w:rPr>
  </w:style>
  <w:style w:type="paragraph" w:customStyle="1" w:styleId="Normal-SubQuestions">
    <w:name w:val="Normal - Sub Questions"/>
    <w:pPr>
      <w:spacing w:before="60" w:after="60"/>
      <w:ind w:left="845" w:hanging="788"/>
    </w:pPr>
    <w:rPr>
      <w:rFonts w:ascii="Verdana" w:hAnsi="Verdana"/>
      <w:b/>
      <w:sz w:val="22"/>
      <w:szCs w:val="24"/>
      <w:lang w:eastAsia="en-US"/>
    </w:rPr>
  </w:style>
  <w:style w:type="paragraph" w:customStyle="1" w:styleId="ActionPlanColumnHeadings">
    <w:name w:val="Action Plan Column Headings"/>
    <w:basedOn w:val="Normal"/>
    <w:pPr>
      <w:spacing w:before="60" w:after="60"/>
      <w:ind w:left="113"/>
      <w:jc w:val="center"/>
    </w:pPr>
    <w:rPr>
      <w:b/>
      <w:bCs/>
      <w:color w:val="FFFFFF"/>
      <w:sz w:val="28"/>
      <w:szCs w:val="20"/>
      <w:lang w:val="en-US"/>
    </w:rPr>
  </w:style>
  <w:style w:type="paragraph" w:customStyle="1" w:styleId="StyleNormalTableLeft0cm">
    <w:name w:val="Style Normal Table + Left:  0 cm"/>
    <w:rPr>
      <w:rFonts w:ascii="Verdana" w:hAnsi="Verdana"/>
      <w:sz w:val="22"/>
      <w:lang w:eastAsia="en-US"/>
    </w:rPr>
  </w:style>
  <w:style w:type="paragraph" w:customStyle="1" w:styleId="Normal12point">
    <w:name w:val="Normal 12 point"/>
    <w:basedOn w:val="Normal"/>
    <w:pPr>
      <w:spacing w:before="60" w:after="60"/>
    </w:pPr>
    <w:rPr>
      <w:sz w:val="24"/>
      <w:szCs w:val="20"/>
    </w:rPr>
  </w:style>
  <w:style w:type="paragraph" w:customStyle="1" w:styleId="HandyHinttext">
    <w:name w:val="Handy Hint text"/>
    <w:pPr>
      <w:spacing w:before="60" w:after="60"/>
      <w:ind w:left="193"/>
    </w:pPr>
    <w:rPr>
      <w:rFonts w:ascii="Verdana" w:hAnsi="Verdana"/>
      <w:b/>
      <w:bCs/>
      <w:sz w:val="22"/>
      <w:lang w:eastAsia="en-US"/>
    </w:rPr>
  </w:style>
  <w:style w:type="paragraph" w:customStyle="1" w:styleId="StepHeading">
    <w:name w:val="Step Heading"/>
    <w:pPr>
      <w:spacing w:before="240" w:after="240"/>
    </w:pPr>
    <w:rPr>
      <w:rFonts w:ascii="Verdana" w:hAnsi="Verdana" w:cs="Arial"/>
      <w:b/>
      <w:bCs/>
      <w:iCs/>
      <w:sz w:val="28"/>
      <w:szCs w:val="28"/>
      <w:lang w:eastAsia="en-US"/>
    </w:rPr>
  </w:style>
  <w:style w:type="paragraph" w:customStyle="1" w:styleId="StyleNormalTableLeft0cm1">
    <w:name w:val="Style Normal Table + Left:  0 cm1"/>
    <w:basedOn w:val="TableNormal1"/>
    <w:pPr>
      <w:framePr w:wrap="around"/>
      <w:ind w:left="0"/>
    </w:pPr>
    <w:rPr>
      <w:szCs w:val="20"/>
    </w:rPr>
  </w:style>
  <w:style w:type="character" w:customStyle="1" w:styleId="HandyHinttextChar">
    <w:name w:val="Handy Hint text Char"/>
    <w:rPr>
      <w:rFonts w:ascii="Verdana" w:hAnsi="Verdana"/>
      <w:b/>
      <w:bCs/>
      <w:sz w:val="22"/>
      <w:lang w:val="en-GB" w:eastAsia="en-US" w:bidi="ar-SA"/>
    </w:rPr>
  </w:style>
  <w:style w:type="paragraph" w:customStyle="1" w:styleId="SubQuestions">
    <w:name w:val="Sub Questions"/>
    <w:pPr>
      <w:ind w:left="57"/>
    </w:pPr>
    <w:rPr>
      <w:rFonts w:ascii="Verdana" w:hAnsi="Verdana"/>
      <w:color w:val="FFFFFF"/>
      <w:sz w:val="26"/>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autoSpaceDE w:val="0"/>
      <w:autoSpaceDN w:val="0"/>
      <w:adjustRightInd w:val="0"/>
    </w:pPr>
    <w:rPr>
      <w:rFonts w:cs="Arial"/>
      <w:color w:val="000000"/>
      <w:lang w:val="en-US"/>
    </w:rPr>
  </w:style>
  <w:style w:type="character" w:customStyle="1" w:styleId="NormalBoldChar1">
    <w:name w:val="Normal Bold Char1"/>
    <w:rPr>
      <w:rFonts w:ascii="Verdana" w:hAnsi="Verdana"/>
      <w:b/>
      <w:sz w:val="22"/>
      <w:szCs w:val="24"/>
      <w:lang w:val="en-GB" w:eastAsia="en-US" w:bidi="ar-SA"/>
    </w:rPr>
  </w:style>
  <w:style w:type="paragraph" w:styleId="BodyText2">
    <w:name w:val="Body Text 2"/>
    <w:basedOn w:val="Normal"/>
    <w:rPr>
      <w:color w:val="0000FF"/>
    </w:rPr>
  </w:style>
  <w:style w:type="paragraph" w:styleId="BodyText3">
    <w:name w:val="Body Text 3"/>
    <w:basedOn w:val="Normal"/>
    <w:rPr>
      <w:color w:val="808080"/>
    </w:rPr>
  </w:style>
  <w:style w:type="paragraph" w:customStyle="1" w:styleId="Pa6">
    <w:name w:val="Pa6"/>
    <w:basedOn w:val="Normal"/>
    <w:next w:val="Normal"/>
    <w:pPr>
      <w:autoSpaceDE w:val="0"/>
      <w:autoSpaceDN w:val="0"/>
      <w:adjustRightInd w:val="0"/>
      <w:spacing w:line="241" w:lineRule="atLeast"/>
    </w:pPr>
    <w:rPr>
      <w:rFonts w:ascii="GillSans Light" w:hAnsi="GillSans Light"/>
      <w:sz w:val="24"/>
      <w:lang w:eastAsia="en-GB"/>
    </w:rPr>
  </w:style>
  <w:style w:type="character" w:customStyle="1" w:styleId="Heading7Char">
    <w:name w:val="Heading 7 Char"/>
    <w:link w:val="Heading7"/>
    <w:semiHidden/>
    <w:rsid w:val="00F728E1"/>
    <w:rPr>
      <w:rFonts w:ascii="Calibri" w:eastAsia="Times New Roman" w:hAnsi="Calibri" w:cs="Times New Roman"/>
      <w:sz w:val="24"/>
      <w:szCs w:val="24"/>
      <w:lang w:eastAsia="en-US"/>
    </w:rPr>
  </w:style>
  <w:style w:type="paragraph" w:styleId="BodyTextIndent">
    <w:name w:val="Body Text Indent"/>
    <w:basedOn w:val="Normal"/>
    <w:link w:val="BodyTextIndentChar"/>
    <w:rsid w:val="00F728E1"/>
    <w:pPr>
      <w:ind w:left="283"/>
    </w:pPr>
  </w:style>
  <w:style w:type="character" w:customStyle="1" w:styleId="BodyTextIndentChar">
    <w:name w:val="Body Text Indent Char"/>
    <w:link w:val="BodyTextIndent"/>
    <w:rsid w:val="00F728E1"/>
    <w:rPr>
      <w:rFonts w:ascii="Verdana" w:hAnsi="Verdana"/>
      <w:sz w:val="22"/>
      <w:szCs w:val="24"/>
      <w:lang w:eastAsia="en-US"/>
    </w:rPr>
  </w:style>
  <w:style w:type="paragraph" w:customStyle="1" w:styleId="gdp">
    <w:name w:val="gd_p"/>
    <w:basedOn w:val="Normal"/>
    <w:rsid w:val="00465402"/>
    <w:pPr>
      <w:spacing w:before="100" w:beforeAutospacing="1" w:after="100" w:afterAutospacing="1"/>
    </w:pPr>
    <w:rPr>
      <w:rFonts w:ascii="Times New Roman" w:eastAsia="Calibri" w:hAnsi="Times New Roman"/>
      <w:sz w:val="24"/>
      <w:lang w:eastAsia="en-GB"/>
    </w:rPr>
  </w:style>
  <w:style w:type="paragraph" w:styleId="Revision">
    <w:name w:val="Revision"/>
    <w:hidden/>
    <w:uiPriority w:val="99"/>
    <w:semiHidden/>
    <w:rsid w:val="00112552"/>
    <w:rPr>
      <w:rFonts w:ascii="Verdana" w:hAnsi="Verdana"/>
      <w:sz w:val="22"/>
      <w:szCs w:val="24"/>
      <w:lang w:eastAsia="en-US"/>
    </w:rPr>
  </w:style>
  <w:style w:type="character" w:customStyle="1" w:styleId="HeaderChar">
    <w:name w:val="Header Char"/>
    <w:link w:val="Header"/>
    <w:uiPriority w:val="99"/>
    <w:rsid w:val="00AC0957"/>
    <w:rPr>
      <w:rFonts w:ascii="Verdana" w:hAnsi="Verdana"/>
      <w:sz w:val="22"/>
      <w:szCs w:val="24"/>
      <w:lang w:eastAsia="en-US"/>
    </w:rPr>
  </w:style>
  <w:style w:type="paragraph" w:styleId="ListParagraph">
    <w:name w:val="List Paragraph"/>
    <w:basedOn w:val="Normal"/>
    <w:uiPriority w:val="34"/>
    <w:qFormat/>
    <w:rsid w:val="00806D60"/>
  </w:style>
  <w:style w:type="table" w:styleId="TableGrid">
    <w:name w:val="Table Grid"/>
    <w:basedOn w:val="TableNormal"/>
    <w:rsid w:val="0086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7F91"/>
    <w:pPr>
      <w:spacing w:before="100" w:beforeAutospacing="1" w:after="100" w:afterAutospacing="1" w:line="255" w:lineRule="atLeast"/>
    </w:pPr>
    <w:rPr>
      <w:rFonts w:ascii="Segoe UI" w:hAnsi="Segoe UI" w:cs="Segoe UI"/>
      <w:color w:val="333333"/>
      <w:sz w:val="20"/>
      <w:szCs w:val="20"/>
      <w:lang w:eastAsia="en-GB"/>
    </w:rPr>
  </w:style>
  <w:style w:type="character" w:customStyle="1" w:styleId="Heading6Char">
    <w:name w:val="Heading 6 Char"/>
    <w:basedOn w:val="DefaultParagraphFont"/>
    <w:link w:val="Heading6"/>
    <w:rsid w:val="00303E05"/>
    <w:rPr>
      <w:rFonts w:ascii="Arial" w:hAnsi="Arial" w:cs="Arial"/>
      <w:b/>
      <w:bCs/>
      <w:sz w:val="24"/>
      <w:szCs w:val="24"/>
      <w:lang w:val="en-US" w:eastAsia="en-US"/>
    </w:rPr>
  </w:style>
  <w:style w:type="character" w:customStyle="1" w:styleId="FooterChar">
    <w:name w:val="Footer Char"/>
    <w:basedOn w:val="DefaultParagraphFont"/>
    <w:link w:val="Footer"/>
    <w:uiPriority w:val="99"/>
    <w:rsid w:val="0076007A"/>
    <w:rPr>
      <w:rFonts w:ascii="Verdana" w:hAnsi="Verdana"/>
      <w:sz w:val="22"/>
      <w:szCs w:val="24"/>
      <w:lang w:eastAsia="en-US"/>
    </w:rPr>
  </w:style>
  <w:style w:type="character" w:customStyle="1" w:styleId="Heading2Char">
    <w:name w:val="Heading 2 Char"/>
    <w:basedOn w:val="DefaultParagraphFont"/>
    <w:link w:val="Heading2"/>
    <w:rsid w:val="00D16776"/>
    <w:rPr>
      <w:rFonts w:ascii="Verdana" w:hAnsi="Verdana" w:cs="Arial"/>
      <w:b/>
      <w:bCs/>
      <w:i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6984">
      <w:bodyDiv w:val="1"/>
      <w:marLeft w:val="0"/>
      <w:marRight w:val="0"/>
      <w:marTop w:val="0"/>
      <w:marBottom w:val="0"/>
      <w:divBdr>
        <w:top w:val="none" w:sz="0" w:space="0" w:color="auto"/>
        <w:left w:val="none" w:sz="0" w:space="0" w:color="auto"/>
        <w:bottom w:val="none" w:sz="0" w:space="0" w:color="auto"/>
        <w:right w:val="none" w:sz="0" w:space="0" w:color="auto"/>
      </w:divBdr>
    </w:div>
    <w:div w:id="1003119987">
      <w:bodyDiv w:val="1"/>
      <w:marLeft w:val="0"/>
      <w:marRight w:val="0"/>
      <w:marTop w:val="0"/>
      <w:marBottom w:val="0"/>
      <w:divBdr>
        <w:top w:val="none" w:sz="0" w:space="0" w:color="auto"/>
        <w:left w:val="none" w:sz="0" w:space="0" w:color="auto"/>
        <w:bottom w:val="none" w:sz="0" w:space="0" w:color="auto"/>
        <w:right w:val="none" w:sz="0" w:space="0" w:color="auto"/>
      </w:divBdr>
      <w:divsChild>
        <w:div w:id="1381322619">
          <w:marLeft w:val="0"/>
          <w:marRight w:val="0"/>
          <w:marTop w:val="0"/>
          <w:marBottom w:val="0"/>
          <w:divBdr>
            <w:top w:val="none" w:sz="0" w:space="0" w:color="auto"/>
            <w:left w:val="none" w:sz="0" w:space="0" w:color="auto"/>
            <w:bottom w:val="none" w:sz="0" w:space="0" w:color="auto"/>
            <w:right w:val="none" w:sz="0" w:space="0" w:color="auto"/>
          </w:divBdr>
          <w:divsChild>
            <w:div w:id="816579970">
              <w:marLeft w:val="0"/>
              <w:marRight w:val="0"/>
              <w:marTop w:val="0"/>
              <w:marBottom w:val="0"/>
              <w:divBdr>
                <w:top w:val="none" w:sz="0" w:space="0" w:color="auto"/>
                <w:left w:val="none" w:sz="0" w:space="0" w:color="auto"/>
                <w:bottom w:val="none" w:sz="0" w:space="0" w:color="auto"/>
                <w:right w:val="none" w:sz="0" w:space="0" w:color="auto"/>
              </w:divBdr>
              <w:divsChild>
                <w:div w:id="814300636">
                  <w:marLeft w:val="0"/>
                  <w:marRight w:val="0"/>
                  <w:marTop w:val="0"/>
                  <w:marBottom w:val="0"/>
                  <w:divBdr>
                    <w:top w:val="none" w:sz="0" w:space="0" w:color="auto"/>
                    <w:left w:val="none" w:sz="0" w:space="0" w:color="auto"/>
                    <w:bottom w:val="none" w:sz="0" w:space="0" w:color="auto"/>
                    <w:right w:val="none" w:sz="0" w:space="0" w:color="auto"/>
                  </w:divBdr>
                  <w:divsChild>
                    <w:div w:id="2059434871">
                      <w:marLeft w:val="0"/>
                      <w:marRight w:val="0"/>
                      <w:marTop w:val="0"/>
                      <w:marBottom w:val="0"/>
                      <w:divBdr>
                        <w:top w:val="none" w:sz="0" w:space="0" w:color="auto"/>
                        <w:left w:val="none" w:sz="0" w:space="0" w:color="auto"/>
                        <w:bottom w:val="none" w:sz="0" w:space="0" w:color="auto"/>
                        <w:right w:val="none" w:sz="0" w:space="0" w:color="auto"/>
                      </w:divBdr>
                      <w:divsChild>
                        <w:div w:id="64881897">
                          <w:marLeft w:val="0"/>
                          <w:marRight w:val="0"/>
                          <w:marTop w:val="0"/>
                          <w:marBottom w:val="0"/>
                          <w:divBdr>
                            <w:top w:val="none" w:sz="0" w:space="0" w:color="auto"/>
                            <w:left w:val="none" w:sz="0" w:space="0" w:color="auto"/>
                            <w:bottom w:val="none" w:sz="0" w:space="0" w:color="auto"/>
                            <w:right w:val="none" w:sz="0" w:space="0" w:color="auto"/>
                          </w:divBdr>
                          <w:divsChild>
                            <w:div w:id="5906411">
                              <w:marLeft w:val="0"/>
                              <w:marRight w:val="0"/>
                              <w:marTop w:val="0"/>
                              <w:marBottom w:val="0"/>
                              <w:divBdr>
                                <w:top w:val="none" w:sz="0" w:space="0" w:color="auto"/>
                                <w:left w:val="none" w:sz="0" w:space="0" w:color="auto"/>
                                <w:bottom w:val="none" w:sz="0" w:space="0" w:color="auto"/>
                                <w:right w:val="none" w:sz="0" w:space="0" w:color="auto"/>
                              </w:divBdr>
                              <w:divsChild>
                                <w:div w:id="1109811740">
                                  <w:marLeft w:val="150"/>
                                  <w:marRight w:val="0"/>
                                  <w:marTop w:val="0"/>
                                  <w:marBottom w:val="0"/>
                                  <w:divBdr>
                                    <w:top w:val="none" w:sz="0" w:space="0" w:color="auto"/>
                                    <w:left w:val="none" w:sz="0" w:space="0" w:color="auto"/>
                                    <w:bottom w:val="none" w:sz="0" w:space="0" w:color="auto"/>
                                    <w:right w:val="none" w:sz="0" w:space="0" w:color="auto"/>
                                  </w:divBdr>
                                  <w:divsChild>
                                    <w:div w:id="1606771831">
                                      <w:marLeft w:val="0"/>
                                      <w:marRight w:val="1350"/>
                                      <w:marTop w:val="0"/>
                                      <w:marBottom w:val="0"/>
                                      <w:divBdr>
                                        <w:top w:val="none" w:sz="0" w:space="0" w:color="auto"/>
                                        <w:left w:val="none" w:sz="0" w:space="0" w:color="auto"/>
                                        <w:bottom w:val="none" w:sz="0" w:space="0" w:color="auto"/>
                                        <w:right w:val="none" w:sz="0" w:space="0" w:color="auto"/>
                                      </w:divBdr>
                                      <w:divsChild>
                                        <w:div w:id="1385255934">
                                          <w:marLeft w:val="0"/>
                                          <w:marRight w:val="0"/>
                                          <w:marTop w:val="0"/>
                                          <w:marBottom w:val="0"/>
                                          <w:divBdr>
                                            <w:top w:val="none" w:sz="0" w:space="0" w:color="auto"/>
                                            <w:left w:val="none" w:sz="0" w:space="0" w:color="auto"/>
                                            <w:bottom w:val="none" w:sz="0" w:space="0" w:color="auto"/>
                                            <w:right w:val="none" w:sz="0" w:space="0" w:color="auto"/>
                                          </w:divBdr>
                                          <w:divsChild>
                                            <w:div w:id="791283848">
                                              <w:marLeft w:val="0"/>
                                              <w:marRight w:val="0"/>
                                              <w:marTop w:val="0"/>
                                              <w:marBottom w:val="0"/>
                                              <w:divBdr>
                                                <w:top w:val="none" w:sz="0" w:space="0" w:color="auto"/>
                                                <w:left w:val="none" w:sz="0" w:space="0" w:color="auto"/>
                                                <w:bottom w:val="none" w:sz="0" w:space="0" w:color="auto"/>
                                                <w:right w:val="none" w:sz="0" w:space="0" w:color="auto"/>
                                              </w:divBdr>
                                              <w:divsChild>
                                                <w:div w:id="766458999">
                                                  <w:marLeft w:val="0"/>
                                                  <w:marRight w:val="0"/>
                                                  <w:marTop w:val="0"/>
                                                  <w:marBottom w:val="0"/>
                                                  <w:divBdr>
                                                    <w:top w:val="none" w:sz="0" w:space="0" w:color="auto"/>
                                                    <w:left w:val="none" w:sz="0" w:space="0" w:color="auto"/>
                                                    <w:bottom w:val="none" w:sz="0" w:space="0" w:color="auto"/>
                                                    <w:right w:val="none" w:sz="0" w:space="0" w:color="auto"/>
                                                  </w:divBdr>
                                                  <w:divsChild>
                                                    <w:div w:id="1451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313216">
      <w:bodyDiv w:val="1"/>
      <w:marLeft w:val="0"/>
      <w:marRight w:val="0"/>
      <w:marTop w:val="0"/>
      <w:marBottom w:val="0"/>
      <w:divBdr>
        <w:top w:val="none" w:sz="0" w:space="0" w:color="auto"/>
        <w:left w:val="none" w:sz="0" w:space="0" w:color="auto"/>
        <w:bottom w:val="none" w:sz="0" w:space="0" w:color="auto"/>
        <w:right w:val="none" w:sz="0" w:space="0" w:color="auto"/>
      </w:divBdr>
    </w:div>
    <w:div w:id="1845777987">
      <w:bodyDiv w:val="1"/>
      <w:marLeft w:val="0"/>
      <w:marRight w:val="0"/>
      <w:marTop w:val="0"/>
      <w:marBottom w:val="0"/>
      <w:divBdr>
        <w:top w:val="none" w:sz="0" w:space="0" w:color="auto"/>
        <w:left w:val="none" w:sz="0" w:space="0" w:color="auto"/>
        <w:bottom w:val="none" w:sz="0" w:space="0" w:color="auto"/>
        <w:right w:val="none" w:sz="0" w:space="0" w:color="auto"/>
      </w:divBdr>
    </w:div>
    <w:div w:id="2103841579">
      <w:bodyDiv w:val="1"/>
      <w:marLeft w:val="0"/>
      <w:marRight w:val="0"/>
      <w:marTop w:val="0"/>
      <w:marBottom w:val="0"/>
      <w:divBdr>
        <w:top w:val="none" w:sz="0" w:space="0" w:color="auto"/>
        <w:left w:val="none" w:sz="0" w:space="0" w:color="auto"/>
        <w:bottom w:val="none" w:sz="0" w:space="0" w:color="auto"/>
        <w:right w:val="none" w:sz="0" w:space="0" w:color="auto"/>
      </w:divBdr>
    </w:div>
    <w:div w:id="2118061861">
      <w:bodyDiv w:val="1"/>
      <w:marLeft w:val="0"/>
      <w:marRight w:val="0"/>
      <w:marTop w:val="0"/>
      <w:marBottom w:val="0"/>
      <w:divBdr>
        <w:top w:val="none" w:sz="0" w:space="0" w:color="auto"/>
        <w:left w:val="none" w:sz="0" w:space="0" w:color="auto"/>
        <w:bottom w:val="none" w:sz="0" w:space="0" w:color="auto"/>
        <w:right w:val="none" w:sz="0" w:space="0" w:color="auto"/>
      </w:divBdr>
      <w:divsChild>
        <w:div w:id="1640643371">
          <w:marLeft w:val="0"/>
          <w:marRight w:val="0"/>
          <w:marTop w:val="0"/>
          <w:marBottom w:val="0"/>
          <w:divBdr>
            <w:top w:val="none" w:sz="0" w:space="0" w:color="auto"/>
            <w:left w:val="none" w:sz="0" w:space="0" w:color="auto"/>
            <w:bottom w:val="none" w:sz="0" w:space="0" w:color="auto"/>
            <w:right w:val="none" w:sz="0" w:space="0" w:color="auto"/>
          </w:divBdr>
          <w:divsChild>
            <w:div w:id="1420054526">
              <w:marLeft w:val="0"/>
              <w:marRight w:val="0"/>
              <w:marTop w:val="0"/>
              <w:marBottom w:val="0"/>
              <w:divBdr>
                <w:top w:val="none" w:sz="0" w:space="0" w:color="auto"/>
                <w:left w:val="none" w:sz="0" w:space="0" w:color="auto"/>
                <w:bottom w:val="none" w:sz="0" w:space="0" w:color="auto"/>
                <w:right w:val="none" w:sz="0" w:space="0" w:color="auto"/>
              </w:divBdr>
              <w:divsChild>
                <w:div w:id="2009484102">
                  <w:marLeft w:val="0"/>
                  <w:marRight w:val="0"/>
                  <w:marTop w:val="0"/>
                  <w:marBottom w:val="0"/>
                  <w:divBdr>
                    <w:top w:val="none" w:sz="0" w:space="0" w:color="auto"/>
                    <w:left w:val="none" w:sz="0" w:space="0" w:color="auto"/>
                    <w:bottom w:val="none" w:sz="0" w:space="0" w:color="auto"/>
                    <w:right w:val="none" w:sz="0" w:space="0" w:color="auto"/>
                  </w:divBdr>
                  <w:divsChild>
                    <w:div w:id="176311625">
                      <w:marLeft w:val="0"/>
                      <w:marRight w:val="0"/>
                      <w:marTop w:val="45"/>
                      <w:marBottom w:val="0"/>
                      <w:divBdr>
                        <w:top w:val="none" w:sz="0" w:space="0" w:color="auto"/>
                        <w:left w:val="none" w:sz="0" w:space="0" w:color="auto"/>
                        <w:bottom w:val="none" w:sz="0" w:space="0" w:color="auto"/>
                        <w:right w:val="none" w:sz="0" w:space="0" w:color="auto"/>
                      </w:divBdr>
                      <w:divsChild>
                        <w:div w:id="493304613">
                          <w:marLeft w:val="0"/>
                          <w:marRight w:val="0"/>
                          <w:marTop w:val="0"/>
                          <w:marBottom w:val="0"/>
                          <w:divBdr>
                            <w:top w:val="none" w:sz="0" w:space="0" w:color="auto"/>
                            <w:left w:val="none" w:sz="0" w:space="0" w:color="auto"/>
                            <w:bottom w:val="none" w:sz="0" w:space="0" w:color="auto"/>
                            <w:right w:val="none" w:sz="0" w:space="0" w:color="auto"/>
                          </w:divBdr>
                          <w:divsChild>
                            <w:div w:id="814226805">
                              <w:marLeft w:val="2070"/>
                              <w:marRight w:val="3810"/>
                              <w:marTop w:val="0"/>
                              <w:marBottom w:val="0"/>
                              <w:divBdr>
                                <w:top w:val="none" w:sz="0" w:space="0" w:color="auto"/>
                                <w:left w:val="none" w:sz="0" w:space="0" w:color="auto"/>
                                <w:bottom w:val="none" w:sz="0" w:space="0" w:color="auto"/>
                                <w:right w:val="none" w:sz="0" w:space="0" w:color="auto"/>
                              </w:divBdr>
                              <w:divsChild>
                                <w:div w:id="1785148100">
                                  <w:marLeft w:val="0"/>
                                  <w:marRight w:val="0"/>
                                  <w:marTop w:val="0"/>
                                  <w:marBottom w:val="0"/>
                                  <w:divBdr>
                                    <w:top w:val="none" w:sz="0" w:space="0" w:color="auto"/>
                                    <w:left w:val="none" w:sz="0" w:space="0" w:color="auto"/>
                                    <w:bottom w:val="none" w:sz="0" w:space="0" w:color="auto"/>
                                    <w:right w:val="none" w:sz="0" w:space="0" w:color="auto"/>
                                  </w:divBdr>
                                  <w:divsChild>
                                    <w:div w:id="1240600056">
                                      <w:marLeft w:val="0"/>
                                      <w:marRight w:val="0"/>
                                      <w:marTop w:val="0"/>
                                      <w:marBottom w:val="0"/>
                                      <w:divBdr>
                                        <w:top w:val="none" w:sz="0" w:space="0" w:color="auto"/>
                                        <w:left w:val="none" w:sz="0" w:space="0" w:color="auto"/>
                                        <w:bottom w:val="none" w:sz="0" w:space="0" w:color="auto"/>
                                        <w:right w:val="none" w:sz="0" w:space="0" w:color="auto"/>
                                      </w:divBdr>
                                      <w:divsChild>
                                        <w:div w:id="874075914">
                                          <w:marLeft w:val="0"/>
                                          <w:marRight w:val="0"/>
                                          <w:marTop w:val="0"/>
                                          <w:marBottom w:val="0"/>
                                          <w:divBdr>
                                            <w:top w:val="none" w:sz="0" w:space="0" w:color="auto"/>
                                            <w:left w:val="none" w:sz="0" w:space="0" w:color="auto"/>
                                            <w:bottom w:val="none" w:sz="0" w:space="0" w:color="auto"/>
                                            <w:right w:val="none" w:sz="0" w:space="0" w:color="auto"/>
                                          </w:divBdr>
                                          <w:divsChild>
                                            <w:div w:id="932250108">
                                              <w:marLeft w:val="0"/>
                                              <w:marRight w:val="0"/>
                                              <w:marTop w:val="90"/>
                                              <w:marBottom w:val="0"/>
                                              <w:divBdr>
                                                <w:top w:val="none" w:sz="0" w:space="0" w:color="auto"/>
                                                <w:left w:val="none" w:sz="0" w:space="0" w:color="auto"/>
                                                <w:bottom w:val="none" w:sz="0" w:space="0" w:color="auto"/>
                                                <w:right w:val="none" w:sz="0" w:space="0" w:color="auto"/>
                                              </w:divBdr>
                                              <w:divsChild>
                                                <w:div w:id="885069196">
                                                  <w:marLeft w:val="0"/>
                                                  <w:marRight w:val="0"/>
                                                  <w:marTop w:val="0"/>
                                                  <w:marBottom w:val="0"/>
                                                  <w:divBdr>
                                                    <w:top w:val="none" w:sz="0" w:space="0" w:color="auto"/>
                                                    <w:left w:val="none" w:sz="0" w:space="0" w:color="auto"/>
                                                    <w:bottom w:val="none" w:sz="0" w:space="0" w:color="auto"/>
                                                    <w:right w:val="none" w:sz="0" w:space="0" w:color="auto"/>
                                                  </w:divBdr>
                                                  <w:divsChild>
                                                    <w:div w:id="1738892440">
                                                      <w:marLeft w:val="0"/>
                                                      <w:marRight w:val="0"/>
                                                      <w:marTop w:val="0"/>
                                                      <w:marBottom w:val="0"/>
                                                      <w:divBdr>
                                                        <w:top w:val="none" w:sz="0" w:space="0" w:color="auto"/>
                                                        <w:left w:val="none" w:sz="0" w:space="0" w:color="auto"/>
                                                        <w:bottom w:val="none" w:sz="0" w:space="0" w:color="auto"/>
                                                        <w:right w:val="none" w:sz="0" w:space="0" w:color="auto"/>
                                                      </w:divBdr>
                                                      <w:divsChild>
                                                        <w:div w:id="555969830">
                                                          <w:marLeft w:val="0"/>
                                                          <w:marRight w:val="0"/>
                                                          <w:marTop w:val="0"/>
                                                          <w:marBottom w:val="390"/>
                                                          <w:divBdr>
                                                            <w:top w:val="none" w:sz="0" w:space="0" w:color="auto"/>
                                                            <w:left w:val="none" w:sz="0" w:space="0" w:color="auto"/>
                                                            <w:bottom w:val="none" w:sz="0" w:space="0" w:color="auto"/>
                                                            <w:right w:val="none" w:sz="0" w:space="0" w:color="auto"/>
                                                          </w:divBdr>
                                                          <w:divsChild>
                                                            <w:div w:id="624119597">
                                                              <w:marLeft w:val="0"/>
                                                              <w:marRight w:val="0"/>
                                                              <w:marTop w:val="0"/>
                                                              <w:marBottom w:val="0"/>
                                                              <w:divBdr>
                                                                <w:top w:val="none" w:sz="0" w:space="0" w:color="auto"/>
                                                                <w:left w:val="none" w:sz="0" w:space="0" w:color="auto"/>
                                                                <w:bottom w:val="none" w:sz="0" w:space="0" w:color="auto"/>
                                                                <w:right w:val="none" w:sz="0" w:space="0" w:color="auto"/>
                                                              </w:divBdr>
                                                              <w:divsChild>
                                                                <w:div w:id="2029020241">
                                                                  <w:marLeft w:val="0"/>
                                                                  <w:marRight w:val="0"/>
                                                                  <w:marTop w:val="0"/>
                                                                  <w:marBottom w:val="0"/>
                                                                  <w:divBdr>
                                                                    <w:top w:val="none" w:sz="0" w:space="0" w:color="auto"/>
                                                                    <w:left w:val="none" w:sz="0" w:space="0" w:color="auto"/>
                                                                    <w:bottom w:val="none" w:sz="0" w:space="0" w:color="auto"/>
                                                                    <w:right w:val="none" w:sz="0" w:space="0" w:color="auto"/>
                                                                  </w:divBdr>
                                                                  <w:divsChild>
                                                                    <w:div w:id="2109539528">
                                                                      <w:marLeft w:val="0"/>
                                                                      <w:marRight w:val="0"/>
                                                                      <w:marTop w:val="0"/>
                                                                      <w:marBottom w:val="0"/>
                                                                      <w:divBdr>
                                                                        <w:top w:val="none" w:sz="0" w:space="0" w:color="auto"/>
                                                                        <w:left w:val="none" w:sz="0" w:space="0" w:color="auto"/>
                                                                        <w:bottom w:val="none" w:sz="0" w:space="0" w:color="auto"/>
                                                                        <w:right w:val="none" w:sz="0" w:space="0" w:color="auto"/>
                                                                      </w:divBdr>
                                                                      <w:divsChild>
                                                                        <w:div w:id="1393698869">
                                                                          <w:marLeft w:val="0"/>
                                                                          <w:marRight w:val="0"/>
                                                                          <w:marTop w:val="0"/>
                                                                          <w:marBottom w:val="0"/>
                                                                          <w:divBdr>
                                                                            <w:top w:val="none" w:sz="0" w:space="0" w:color="auto"/>
                                                                            <w:left w:val="none" w:sz="0" w:space="0" w:color="auto"/>
                                                                            <w:bottom w:val="none" w:sz="0" w:space="0" w:color="auto"/>
                                                                            <w:right w:val="none" w:sz="0" w:space="0" w:color="auto"/>
                                                                          </w:divBdr>
                                                                          <w:divsChild>
                                                                            <w:div w:id="277223815">
                                                                              <w:marLeft w:val="0"/>
                                                                              <w:marRight w:val="0"/>
                                                                              <w:marTop w:val="0"/>
                                                                              <w:marBottom w:val="0"/>
                                                                              <w:divBdr>
                                                                                <w:top w:val="none" w:sz="0" w:space="0" w:color="auto"/>
                                                                                <w:left w:val="none" w:sz="0" w:space="0" w:color="auto"/>
                                                                                <w:bottom w:val="none" w:sz="0" w:space="0" w:color="auto"/>
                                                                                <w:right w:val="none" w:sz="0" w:space="0" w:color="auto"/>
                                                                              </w:divBdr>
                                                                              <w:divsChild>
                                                                                <w:div w:id="1324233545">
                                                                                  <w:marLeft w:val="0"/>
                                                                                  <w:marRight w:val="0"/>
                                                                                  <w:marTop w:val="0"/>
                                                                                  <w:marBottom w:val="0"/>
                                                                                  <w:divBdr>
                                                                                    <w:top w:val="none" w:sz="0" w:space="0" w:color="auto"/>
                                                                                    <w:left w:val="none" w:sz="0" w:space="0" w:color="auto"/>
                                                                                    <w:bottom w:val="none" w:sz="0" w:space="0" w:color="auto"/>
                                                                                    <w:right w:val="none" w:sz="0" w:space="0" w:color="auto"/>
                                                                                  </w:divBdr>
                                                                                  <w:divsChild>
                                                                                    <w:div w:id="2094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2.westsussex.gov.uk/ds/cttee/hasc/hasc121218i6housing.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rahFarragher@westsussex.gov.uk"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SCC_x0020_Category"><![CDATA[387;#Censuses|39bee146-5b5b-47b1-98d1-cadf82dd646b;#177;#Research|db63af2c-a342-4d50-a1ba-e4b244736519;#1174;#Customer profiling|69712bf9-3b5b-4a6f-80df-fdbf4ec71395;#388;#Population and migration|64d79229-5898-4ced-8183-2e6ff193d4f4;#167;#Humanism|db5ff0f1-ee39-4137-826b-c82e651e2f4b]]></LongProp>
  <LongProp xmlns="" name="TaxCatchAll"><![CDATA[167;#Humanism|db5ff0f1-ee39-4137-826b-c82e651e2f4b;#1174;#Customer profiling|69712bf9-3b5b-4a6f-80df-fdbf4ec71395;#388;#Population and migration|64d79229-5898-4ced-8183-2e6ff193d4f4;#387;#Censuses|39bee146-5b5b-47b1-98d1-cadf82dd646b;#177;#Research|db63af2c-a342-4d50-a1ba-e4b244736519]]></LongProp>
</LongProperti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7075a93e-c5ce-4d1d-8fbe-4c4445094fd3;2018-12-07 12:35:05;FULLYMANUALCLASSIFIED;WSCC Category:2018-12-07 12:35:05|False|2018-12-07 12:35:05|MANUALCLASSIFIED|2018-12-07 12:35:05|MANUALCLASSIFIED|35da7913-ca98-450a-b299-b9b62231058f;False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Asset management:Finance:Financial provisions management:Budget</TermName>
          <TermId xmlns="http://schemas.microsoft.com/office/infopath/2007/PartnerControls">71419a75-c33e-4157-916f-1c154368bb9a</TermId>
        </TermInfo>
        <TermInfo xmlns="http://schemas.microsoft.com/office/infopath/2007/PartnerControls">
          <TermName xmlns="http://schemas.microsoft.com/office/infopath/2007/PartnerControls">Community:Religion:Humanism</TermName>
          <TermId xmlns="http://schemas.microsoft.com/office/infopath/2007/PartnerControls">db5ff0f1-ee39-4137-826b-c82e651e2f4b</TermId>
        </TermInfo>
        <TermInfo xmlns="http://schemas.microsoft.com/office/infopath/2007/PartnerControls">
          <TermName xmlns="http://schemas.microsoft.com/office/infopath/2007/PartnerControls">Community:Community safety and emergencies:Crime</TermName>
          <TermId xmlns="http://schemas.microsoft.com/office/infopath/2007/PartnerControls">9a19f5a5-741b-46f8-b141-e0b0110c5af9</TermId>
        </TermInfo>
        <TermInfo xmlns="http://schemas.microsoft.com/office/infopath/2007/PartnerControls">
          <TermName xmlns="http://schemas.microsoft.com/office/infopath/2007/PartnerControls">Community:Consumer affairs:Justice:Civil and human rights</TermName>
          <TermId xmlns="http://schemas.microsoft.com/office/infopath/2007/PartnerControls">6e3066f9-23b5-4407-ae39-3f82181444e2</TermId>
        </TermInfo>
        <TermInfo xmlns="http://schemas.microsoft.com/office/infopath/2007/PartnerControls">
          <TermName xmlns="http://schemas.microsoft.com/office/infopath/2007/PartnerControls">Business services:Human resources:Monitoring employees:Reporting</TermName>
          <TermId xmlns="http://schemas.microsoft.com/office/infopath/2007/PartnerControls">01ef775a-65d1-482c-9136-42bb83e3af5d</TermId>
        </TermInfo>
        <TermInfo xmlns="http://schemas.microsoft.com/office/infopath/2007/PartnerControls">
          <TermName xmlns="http://schemas.microsoft.com/office/infopath/2007/PartnerControls">Community:Community safety and emergencies</TermName>
          <TermId xmlns="http://schemas.microsoft.com/office/infopath/2007/PartnerControls">6d0a0685-44b9-49ef-9c76-0a0ac21df2fb</TermId>
        </TermInfo>
        <TermInfo xmlns="http://schemas.microsoft.com/office/infopath/2007/PartnerControls">
          <TermName xmlns="http://schemas.microsoft.com/office/infopath/2007/PartnerControls">Business services:Human resources</TermName>
          <TermId xmlns="http://schemas.microsoft.com/office/infopath/2007/PartnerControls">114b98a6-e1ee-4b40-adbd-036fefa104bb</TermId>
        </TermInfo>
      </Terms>
    </j5da7913ca98450ab299b9b62231058f>
    <TaxCatchAll xmlns="1209568c-8f7e-4a25-939e-4f22fd0c2b25">
      <Value>648</Value>
      <Value>273</Value>
      <Value>600</Value>
      <Value>410</Value>
      <Value>167</Value>
      <Value>232</Value>
      <Value>176</Value>
    </TaxCatchAll>
  </documentManagement>
</p:propertie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ct:contentTypeSchema xmlns:ct="http://schemas.microsoft.com/office/2006/metadata/contentType" xmlns:ma="http://schemas.microsoft.com/office/2006/metadata/properties/metaAttributes" ct:_="" ma:_="" ma:contentTypeName="WSCC Document" ma:contentTypeID="0x01010008FB9B3217D433459C91B5CF793C1D7900FCBB1FA0807B5F40A50F50C26A85CD18" ma:contentTypeVersion="3" ma:contentTypeDescription="" ma:contentTypeScope="" ma:versionID="4a38b1b537183268fe79172b950b51d0">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45f9612a88798c027998ba946e9b2c14"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dabd2f8-eb30-46cf-a018-a126a924f23c}" ma:internalName="TaxCatchAll" ma:showField="CatchAllData" ma:web="3d6a1981-d4b5-4cda-bc6e-6989ac35b3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dabd2f8-eb30-46cf-a018-a126a924f23c}" ma:internalName="TaxCatchAllLabel" ma:readOnly="true" ma:showField="CatchAllDataLabel" ma:web="3d6a1981-d4b5-4cda-bc6e-6989ac35b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DDF0-DC8C-483A-9ED1-E036D61AA42C}">
  <ds:schemaRefs>
    <ds:schemaRef ds:uri="http://schemas.microsoft.com/sharepoint/events"/>
  </ds:schemaRefs>
</ds:datastoreItem>
</file>

<file path=customXml/itemProps2.xml><?xml version="1.0" encoding="utf-8"?>
<ds:datastoreItem xmlns:ds="http://schemas.openxmlformats.org/officeDocument/2006/customXml" ds:itemID="{E4DB3C2A-28AC-423F-BFCF-5B227E4329EB}">
  <ds:schemaRefs>
    <ds:schemaRef ds:uri="http://schemas.microsoft.com/sharepoint/v3/contenttype/forms"/>
  </ds:schemaRefs>
</ds:datastoreItem>
</file>

<file path=customXml/itemProps3.xml><?xml version="1.0" encoding="utf-8"?>
<ds:datastoreItem xmlns:ds="http://schemas.openxmlformats.org/officeDocument/2006/customXml" ds:itemID="{5B88E414-B867-4AC9-99C6-02FE90DDA759}">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6D737E2-6BB5-48A0-898B-72C32D1152F7}">
  <ds:schemaRefs>
    <ds:schemaRef ds:uri="http://schemas.microsoft.com/office/infopath/2007/PartnerControls"/>
    <ds:schemaRef ds:uri="http://www.w3.org/XML/1998/namespace"/>
    <ds:schemaRef ds:uri="http://purl.org/dc/terms/"/>
    <ds:schemaRef ds:uri="1209568c-8f7e-4a25-939e-4f22fd0c2b25"/>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724831F3-AB71-4EA0-9443-E2AFFEBFA4F3}">
  <ds:schemaRefs>
    <ds:schemaRef ds:uri="Microsoft.SharePoint.Taxonomy.ContentTypeSync"/>
  </ds:schemaRefs>
</ds:datastoreItem>
</file>

<file path=customXml/itemProps6.xml><?xml version="1.0" encoding="utf-8"?>
<ds:datastoreItem xmlns:ds="http://schemas.openxmlformats.org/officeDocument/2006/customXml" ds:itemID="{48C0D95F-8320-4177-8840-3673AC6A8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CB2ADA-CDBC-4F19-80E2-3D42D186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Item6aHRSDraftDecisionReport</Template>
  <TotalTime>10</TotalTime>
  <Pages>9</Pages>
  <Words>3194</Words>
  <Characters>17384</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Report template</vt:lpstr>
    </vt:vector>
  </TitlesOfParts>
  <Company>WSCC</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Clare Jones</dc:creator>
  <cp:lastModifiedBy>Rob Castle</cp:lastModifiedBy>
  <cp:revision>6</cp:revision>
  <cp:lastPrinted>2018-12-07T11:15:00Z</cp:lastPrinted>
  <dcterms:created xsi:type="dcterms:W3CDTF">2018-12-07T12:35:00Z</dcterms:created>
  <dcterms:modified xsi:type="dcterms:W3CDTF">2018-12-20T10:51:00Z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C_x0020_Category">
    <vt:lpwstr>387;#Censuses|39bee146-5b5b-47b1-98d1-cadf82dd646b;#177;#Research|db63af2c-a342-4d50-a1ba-e4b244736519;#1174;#Customer profiling|69712bf9-3b5b-4a6f-80df-fdbf4ec71395;#388;#Population and migration|64d79229-5898-4ced-8183-2e6ff193d4f4;#167;#Humanism|db5ff0</vt:lpwstr>
  </property>
  <property fmtid="{D5CDD505-2E9C-101B-9397-08002B2CF9AE}" pid="3" name="WSCC Category">
    <vt:lpwstr>273;#Asset management:Finance:Financial provisions management:Budget|71419a75-c33e-4157-916f-1c154368bb9a;#167;#Community:Religion:Humanism|db5ff0f1-ee39-4137-826b-c82e651e2f4b;#176;#Community:Community safety and emergencies:Crime|9a19f5a5-741b-46f8-b141</vt:lpwstr>
  </property>
  <property fmtid="{D5CDD505-2E9C-101B-9397-08002B2CF9AE}" pid="4" name="ContentTypeId">
    <vt:lpwstr>0x01010008FB9B3217D433459C91B5CF793C1D7900FCBB1FA0807B5F40A50F50C26A85CD18</vt:lpwstr>
  </property>
</Properties>
</file>